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A0332" w14:textId="08AFEBF9" w:rsidR="00E11D8E" w:rsidRPr="00FC2FC2" w:rsidRDefault="009D2C59">
      <w:pPr>
        <w:rPr>
          <w:sz w:val="40"/>
          <w:szCs w:val="40"/>
        </w:rPr>
      </w:pPr>
      <w:r w:rsidRPr="00FC2FC2">
        <w:rPr>
          <w:sz w:val="40"/>
          <w:szCs w:val="40"/>
        </w:rPr>
        <w:t>Summary of changes</w:t>
      </w:r>
    </w:p>
    <w:tbl>
      <w:tblPr>
        <w:tblStyle w:val="TableGrid"/>
        <w:tblW w:w="0" w:type="auto"/>
        <w:tblLook w:val="04A0" w:firstRow="1" w:lastRow="0" w:firstColumn="1" w:lastColumn="0" w:noHBand="0" w:noVBand="1"/>
      </w:tblPr>
      <w:tblGrid>
        <w:gridCol w:w="1413"/>
        <w:gridCol w:w="7603"/>
      </w:tblGrid>
      <w:tr w:rsidR="009D2C59" w14:paraId="53BD50DF" w14:textId="77777777" w:rsidTr="009D2C59">
        <w:tc>
          <w:tcPr>
            <w:tcW w:w="1413" w:type="dxa"/>
          </w:tcPr>
          <w:p w14:paraId="0297B8FB" w14:textId="5371BCC3" w:rsidR="00FC2FC2" w:rsidRPr="00FC2FC2" w:rsidRDefault="00FC2FC2">
            <w:pPr>
              <w:rPr>
                <w:rFonts w:asciiTheme="majorHAnsi" w:hAnsiTheme="majorHAnsi" w:cstheme="majorHAnsi"/>
                <w:sz w:val="20"/>
                <w:szCs w:val="20"/>
              </w:rPr>
            </w:pPr>
            <w:r w:rsidRPr="00FC2FC2">
              <w:rPr>
                <w:rFonts w:asciiTheme="majorHAnsi" w:hAnsiTheme="majorHAnsi" w:cstheme="majorHAnsi"/>
                <w:sz w:val="20"/>
                <w:szCs w:val="20"/>
              </w:rPr>
              <w:t>Chapter 4</w:t>
            </w:r>
          </w:p>
          <w:p w14:paraId="50ED7405" w14:textId="0EC3A4D8" w:rsidR="009D2C59" w:rsidRPr="00FC2FC2" w:rsidRDefault="009D2C59">
            <w:pPr>
              <w:rPr>
                <w:rFonts w:asciiTheme="majorHAnsi" w:hAnsiTheme="majorHAnsi" w:cstheme="majorHAnsi"/>
                <w:sz w:val="20"/>
                <w:szCs w:val="20"/>
              </w:rPr>
            </w:pPr>
            <w:r w:rsidRPr="00FC2FC2">
              <w:rPr>
                <w:rFonts w:asciiTheme="majorHAnsi" w:hAnsiTheme="majorHAnsi" w:cstheme="majorHAnsi"/>
                <w:sz w:val="20"/>
                <w:szCs w:val="20"/>
              </w:rPr>
              <w:t xml:space="preserve">Part 1 </w:t>
            </w:r>
          </w:p>
          <w:p w14:paraId="796CB473" w14:textId="1988D1A1" w:rsidR="009D2C59" w:rsidRDefault="00FC2FC2">
            <w:r w:rsidRPr="00FC2FC2">
              <w:rPr>
                <w:rFonts w:asciiTheme="majorHAnsi" w:hAnsiTheme="majorHAnsi" w:cstheme="majorHAnsi"/>
                <w:sz w:val="20"/>
                <w:szCs w:val="20"/>
              </w:rPr>
              <w:t>Rule</w:t>
            </w:r>
            <w:r w:rsidR="009D2C59" w:rsidRPr="00FC2FC2">
              <w:rPr>
                <w:rFonts w:asciiTheme="majorHAnsi" w:hAnsiTheme="majorHAnsi" w:cstheme="majorHAnsi"/>
                <w:sz w:val="20"/>
                <w:szCs w:val="20"/>
              </w:rPr>
              <w:t xml:space="preserve"> 8</w:t>
            </w:r>
          </w:p>
        </w:tc>
        <w:tc>
          <w:tcPr>
            <w:tcW w:w="7603" w:type="dxa"/>
          </w:tcPr>
          <w:p w14:paraId="61623166" w14:textId="5C95232F" w:rsidR="00FC2FC2" w:rsidRPr="00FC2FC2" w:rsidRDefault="00FC2FC2" w:rsidP="009D2C59">
            <w:pPr>
              <w:pStyle w:val="MRCCBodyCopy"/>
              <w:jc w:val="both"/>
              <w:rPr>
                <w:b/>
                <w:bCs/>
              </w:rPr>
            </w:pPr>
            <w:r w:rsidRPr="00FC2FC2">
              <w:rPr>
                <w:b/>
                <w:bCs/>
              </w:rPr>
              <w:t xml:space="preserve">Effect of Change – </w:t>
            </w:r>
            <w:r w:rsidRPr="00FC2FC2">
              <w:rPr>
                <w:i/>
                <w:iCs/>
              </w:rPr>
              <w:t>Removed as covered by new provisions under rule 17</w:t>
            </w:r>
          </w:p>
          <w:p w14:paraId="4FF761F5" w14:textId="50622CEC" w:rsidR="009D2C59" w:rsidRPr="00FC2FC2" w:rsidRDefault="00FC2FC2" w:rsidP="009D2C59">
            <w:pPr>
              <w:pStyle w:val="MRCCBodyCopy"/>
              <w:jc w:val="both"/>
              <w:rPr>
                <w:b/>
                <w:bCs/>
                <w:strike/>
              </w:rPr>
            </w:pPr>
            <w:r>
              <w:rPr>
                <w:b/>
                <w:bCs/>
                <w:strike/>
              </w:rPr>
              <w:t xml:space="preserve">8. </w:t>
            </w:r>
            <w:r w:rsidR="009D2C59" w:rsidRPr="00FC2FC2">
              <w:rPr>
                <w:b/>
                <w:bCs/>
                <w:strike/>
              </w:rPr>
              <w:t>Meetings Conducted Remotely</w:t>
            </w:r>
          </w:p>
          <w:p w14:paraId="6075C54D" w14:textId="77777777" w:rsidR="009D2C59" w:rsidRPr="009D2C59" w:rsidRDefault="009D2C59" w:rsidP="009D2C59">
            <w:pPr>
              <w:pStyle w:val="MRCCBodyCopy"/>
              <w:numPr>
                <w:ilvl w:val="0"/>
                <w:numId w:val="3"/>
              </w:numPr>
              <w:ind w:left="641" w:hanging="284"/>
              <w:jc w:val="both"/>
              <w:rPr>
                <w:strike/>
              </w:rPr>
            </w:pPr>
            <w:r w:rsidRPr="009D2C59">
              <w:rPr>
                <w:strike/>
              </w:rPr>
              <w:t>Meetings that fall under these Governance Rules may be held remotely, if:</w:t>
            </w:r>
          </w:p>
          <w:p w14:paraId="211EF7E3" w14:textId="77777777" w:rsidR="009D2C59" w:rsidRPr="009D2C59" w:rsidRDefault="009D2C59" w:rsidP="009D2C59">
            <w:pPr>
              <w:pStyle w:val="MRCCBodyCopy"/>
              <w:numPr>
                <w:ilvl w:val="0"/>
                <w:numId w:val="2"/>
              </w:numPr>
              <w:ind w:left="1134"/>
              <w:jc w:val="both"/>
              <w:rPr>
                <w:strike/>
              </w:rPr>
            </w:pPr>
            <w:r w:rsidRPr="009D2C59">
              <w:rPr>
                <w:strike/>
              </w:rPr>
              <w:t>by law a meeting may be conducted electronically; and</w:t>
            </w:r>
          </w:p>
          <w:p w14:paraId="5A539664" w14:textId="01F98FAD" w:rsidR="009D2C59" w:rsidRPr="00FC2FC2" w:rsidRDefault="009D2C59" w:rsidP="00FC2FC2">
            <w:pPr>
              <w:pStyle w:val="MRCCBodyCopy"/>
              <w:numPr>
                <w:ilvl w:val="0"/>
                <w:numId w:val="2"/>
              </w:numPr>
              <w:ind w:left="1134"/>
              <w:jc w:val="both"/>
              <w:rPr>
                <w:strike/>
              </w:rPr>
            </w:pPr>
            <w:r w:rsidRPr="009D2C59">
              <w:rPr>
                <w:strike/>
              </w:rPr>
              <w:t xml:space="preserve">Council decides that a meeting is to be conducted electronically, </w:t>
            </w:r>
          </w:p>
        </w:tc>
      </w:tr>
      <w:tr w:rsidR="009D2C59" w:rsidRPr="00EE01B9" w14:paraId="34F4AF85" w14:textId="77777777" w:rsidTr="009D2C59">
        <w:tc>
          <w:tcPr>
            <w:tcW w:w="1413" w:type="dxa"/>
          </w:tcPr>
          <w:p w14:paraId="1FAA6988"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Chapter 4</w:t>
            </w:r>
          </w:p>
          <w:p w14:paraId="679F59F3"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 xml:space="preserve">Part 1 </w:t>
            </w:r>
          </w:p>
          <w:p w14:paraId="20D44CFC" w14:textId="6B5FA252" w:rsidR="00FC2FC2" w:rsidRPr="00EE01B9" w:rsidRDefault="00FC2FC2" w:rsidP="00FC2FC2">
            <w:pPr>
              <w:rPr>
                <w:rFonts w:ascii="Calibri Light" w:hAnsi="Calibri Light" w:cs="Calibri Light"/>
                <w:sz w:val="20"/>
                <w:szCs w:val="20"/>
              </w:rPr>
            </w:pPr>
            <w:r w:rsidRPr="00FC2FC2">
              <w:rPr>
                <w:rFonts w:ascii="Calibri Light" w:hAnsi="Calibri Light" w:cs="Calibri Light"/>
                <w:sz w:val="20"/>
                <w:szCs w:val="20"/>
              </w:rPr>
              <w:t xml:space="preserve">Rule </w:t>
            </w:r>
            <w:r>
              <w:rPr>
                <w:rFonts w:ascii="Calibri Light" w:hAnsi="Calibri Light" w:cs="Calibri Light"/>
                <w:sz w:val="20"/>
                <w:szCs w:val="20"/>
              </w:rPr>
              <w:t>17</w:t>
            </w:r>
          </w:p>
        </w:tc>
        <w:tc>
          <w:tcPr>
            <w:tcW w:w="7603" w:type="dxa"/>
          </w:tcPr>
          <w:p w14:paraId="2BB26BA3" w14:textId="77777777" w:rsidR="009D2C59" w:rsidRPr="00EE01B9" w:rsidRDefault="009D2C59" w:rsidP="009D2C59">
            <w:pPr>
              <w:pStyle w:val="Default"/>
              <w:rPr>
                <w:rFonts w:ascii="Calibri Light" w:hAnsi="Calibri Light" w:cs="Calibri Light"/>
                <w:sz w:val="20"/>
                <w:szCs w:val="20"/>
              </w:rPr>
            </w:pPr>
            <w:r w:rsidRPr="00EE01B9">
              <w:rPr>
                <w:rFonts w:ascii="Calibri Light" w:hAnsi="Calibri Light" w:cs="Calibri Light"/>
                <w:sz w:val="20"/>
                <w:szCs w:val="20"/>
              </w:rPr>
              <w:t xml:space="preserve">New provisions: </w:t>
            </w:r>
          </w:p>
          <w:p w14:paraId="76D80AC7" w14:textId="77777777" w:rsidR="009D2C59" w:rsidRPr="00EE01B9" w:rsidRDefault="009D2C59" w:rsidP="009D2C59">
            <w:pPr>
              <w:pStyle w:val="Default"/>
              <w:rPr>
                <w:rFonts w:ascii="Calibri Light" w:hAnsi="Calibri Light" w:cs="Calibri Light"/>
                <w:sz w:val="20"/>
                <w:szCs w:val="20"/>
              </w:rPr>
            </w:pPr>
            <w:r w:rsidRPr="00EE01B9">
              <w:rPr>
                <w:rFonts w:ascii="Calibri Light" w:hAnsi="Calibri Light" w:cs="Calibri Light"/>
                <w:i/>
                <w:iCs/>
                <w:sz w:val="20"/>
                <w:szCs w:val="20"/>
              </w:rPr>
              <w:t xml:space="preserve">Council is permitted by the Act to hold meetings by electronic means, and a Council meeting will be open to the public if members of the public are able to attend it in person, or if it is broadcasted live on Council’s website. </w:t>
            </w:r>
          </w:p>
          <w:p w14:paraId="1BE1C092" w14:textId="77777777" w:rsidR="00EE01B9" w:rsidRDefault="00EE01B9" w:rsidP="009D2C59">
            <w:pPr>
              <w:pStyle w:val="Default"/>
              <w:rPr>
                <w:rFonts w:ascii="Calibri Light" w:hAnsi="Calibri Light" w:cs="Calibri Light"/>
                <w:i/>
                <w:iCs/>
                <w:sz w:val="20"/>
                <w:szCs w:val="20"/>
              </w:rPr>
            </w:pPr>
          </w:p>
          <w:p w14:paraId="07F194A7" w14:textId="59E07347" w:rsidR="00FC2FC2" w:rsidRDefault="00FC2FC2" w:rsidP="009D2C59">
            <w:pPr>
              <w:pStyle w:val="Default"/>
              <w:rPr>
                <w:rFonts w:ascii="Calibri Light" w:hAnsi="Calibri Light" w:cs="Calibri Light"/>
                <w:i/>
                <w:iCs/>
                <w:sz w:val="20"/>
                <w:szCs w:val="20"/>
              </w:rPr>
            </w:pPr>
            <w:r w:rsidRPr="00FC2FC2">
              <w:rPr>
                <w:rFonts w:ascii="Calibri Light" w:hAnsi="Calibri Light" w:cs="Calibri Light"/>
                <w:b/>
                <w:bCs/>
                <w:i/>
                <w:iCs/>
                <w:sz w:val="20"/>
                <w:szCs w:val="20"/>
              </w:rPr>
              <w:t>Effect of Change</w:t>
            </w:r>
            <w:r w:rsidRPr="00FC2FC2">
              <w:rPr>
                <w:rFonts w:ascii="Calibri Light" w:hAnsi="Calibri Light" w:cs="Calibri Light"/>
                <w:i/>
                <w:iCs/>
                <w:sz w:val="20"/>
                <w:szCs w:val="20"/>
              </w:rPr>
              <w:t xml:space="preserve"> – Addition as required by Ministerial Good Practice Guidelines</w:t>
            </w:r>
          </w:p>
          <w:p w14:paraId="12B355DE" w14:textId="77777777" w:rsidR="00FC2FC2" w:rsidRDefault="00FC2FC2" w:rsidP="009D2C59">
            <w:pPr>
              <w:pStyle w:val="Default"/>
              <w:rPr>
                <w:rFonts w:ascii="Calibri Light" w:hAnsi="Calibri Light" w:cs="Calibri Light"/>
                <w:i/>
                <w:iCs/>
                <w:sz w:val="20"/>
                <w:szCs w:val="20"/>
              </w:rPr>
            </w:pPr>
          </w:p>
          <w:p w14:paraId="17F633D1" w14:textId="07349981" w:rsidR="009D2C59" w:rsidRPr="00EE01B9" w:rsidRDefault="00FC2FC2" w:rsidP="009D2C59">
            <w:pPr>
              <w:pStyle w:val="Default"/>
              <w:rPr>
                <w:rFonts w:ascii="Calibri Light" w:hAnsi="Calibri Light" w:cs="Calibri Light"/>
                <w:sz w:val="20"/>
                <w:szCs w:val="20"/>
              </w:rPr>
            </w:pPr>
            <w:r>
              <w:rPr>
                <w:rFonts w:ascii="Calibri Light" w:hAnsi="Calibri Light" w:cs="Calibri Light"/>
                <w:b/>
                <w:bCs/>
                <w:sz w:val="20"/>
                <w:szCs w:val="20"/>
              </w:rPr>
              <w:t>17.</w:t>
            </w:r>
            <w:r w:rsidR="009D2C59" w:rsidRPr="00EE01B9">
              <w:rPr>
                <w:rFonts w:ascii="Calibri Light" w:hAnsi="Calibri Light" w:cs="Calibri Light"/>
                <w:b/>
                <w:bCs/>
                <w:sz w:val="20"/>
                <w:szCs w:val="20"/>
              </w:rPr>
              <w:t xml:space="preserve"> Council meetings conducted remotely </w:t>
            </w:r>
          </w:p>
          <w:p w14:paraId="5B2E9FCE" w14:textId="34C783EF" w:rsidR="009D2C59" w:rsidRPr="00EE01B9" w:rsidRDefault="009D2C59" w:rsidP="00FC2FC2">
            <w:pPr>
              <w:pStyle w:val="Default"/>
              <w:numPr>
                <w:ilvl w:val="0"/>
                <w:numId w:val="4"/>
              </w:numPr>
              <w:rPr>
                <w:rFonts w:ascii="Calibri Light" w:hAnsi="Calibri Light" w:cs="Calibri Light"/>
                <w:sz w:val="20"/>
                <w:szCs w:val="20"/>
              </w:rPr>
            </w:pPr>
            <w:r w:rsidRPr="00EE01B9">
              <w:rPr>
                <w:rFonts w:ascii="Calibri Light" w:hAnsi="Calibri Light" w:cs="Calibri Light"/>
                <w:sz w:val="20"/>
                <w:szCs w:val="20"/>
              </w:rPr>
              <w:t xml:space="preserve">Where a Councillor attends a Council meeting conducted remotely by electronic means of communication, the Councillor must be able to: </w:t>
            </w:r>
          </w:p>
          <w:p w14:paraId="26B59B99" w14:textId="18AA3952" w:rsidR="009D2C59" w:rsidRPr="00EE01B9" w:rsidRDefault="00FC2FC2" w:rsidP="00FC2FC2">
            <w:pPr>
              <w:pStyle w:val="Default"/>
              <w:ind w:left="1001"/>
              <w:rPr>
                <w:rFonts w:ascii="Calibri Light" w:hAnsi="Calibri Light" w:cs="Calibri Light"/>
                <w:sz w:val="20"/>
                <w:szCs w:val="20"/>
              </w:rPr>
            </w:pPr>
            <w:proofErr w:type="spellStart"/>
            <w:r>
              <w:rPr>
                <w:rFonts w:ascii="Calibri Light" w:hAnsi="Calibri Light" w:cs="Calibri Light"/>
                <w:sz w:val="20"/>
                <w:szCs w:val="20"/>
              </w:rPr>
              <w:t>i</w:t>
            </w:r>
            <w:proofErr w:type="spellEnd"/>
            <w:r>
              <w:rPr>
                <w:rFonts w:ascii="Calibri Light" w:hAnsi="Calibri Light" w:cs="Calibri Light"/>
                <w:sz w:val="20"/>
                <w:szCs w:val="20"/>
              </w:rPr>
              <w:t xml:space="preserve">) </w:t>
            </w:r>
            <w:r w:rsidR="009D2C59" w:rsidRPr="00EE01B9">
              <w:rPr>
                <w:rFonts w:ascii="Calibri Light" w:hAnsi="Calibri Light" w:cs="Calibri Light"/>
                <w:sz w:val="20"/>
                <w:szCs w:val="20"/>
              </w:rPr>
              <w:t xml:space="preserve">hear the proceedings of the Council meeting; </w:t>
            </w:r>
          </w:p>
          <w:p w14:paraId="201EF66E" w14:textId="1A890C92" w:rsidR="009D2C59" w:rsidRPr="00EE01B9" w:rsidRDefault="00FC2FC2" w:rsidP="00FC2FC2">
            <w:pPr>
              <w:pStyle w:val="Default"/>
              <w:ind w:left="1001"/>
              <w:rPr>
                <w:rFonts w:ascii="Calibri Light" w:hAnsi="Calibri Light" w:cs="Calibri Light"/>
                <w:sz w:val="20"/>
                <w:szCs w:val="20"/>
              </w:rPr>
            </w:pPr>
            <w:r>
              <w:rPr>
                <w:rFonts w:ascii="Calibri Light" w:hAnsi="Calibri Light" w:cs="Calibri Light"/>
                <w:sz w:val="20"/>
                <w:szCs w:val="20"/>
              </w:rPr>
              <w:t xml:space="preserve">ii) </w:t>
            </w:r>
            <w:r w:rsidR="009D2C59" w:rsidRPr="00EE01B9">
              <w:rPr>
                <w:rFonts w:ascii="Calibri Light" w:hAnsi="Calibri Light" w:cs="Calibri Light"/>
                <w:sz w:val="20"/>
                <w:szCs w:val="20"/>
              </w:rPr>
              <w:t xml:space="preserve"> see all Councillors and members of Council staff also attending the Council meeting, at least while the Councillor or member of Council staff is speaking; </w:t>
            </w:r>
          </w:p>
          <w:p w14:paraId="5EE09620" w14:textId="1DAEEB49" w:rsidR="009D2C59" w:rsidRPr="00EE01B9" w:rsidRDefault="00FC2FC2" w:rsidP="00FC2FC2">
            <w:pPr>
              <w:pStyle w:val="Default"/>
              <w:ind w:left="1001"/>
              <w:rPr>
                <w:rFonts w:ascii="Calibri Light" w:hAnsi="Calibri Light" w:cs="Calibri Light"/>
                <w:sz w:val="20"/>
                <w:szCs w:val="20"/>
              </w:rPr>
            </w:pPr>
            <w:r>
              <w:rPr>
                <w:rFonts w:ascii="Calibri Light" w:hAnsi="Calibri Light" w:cs="Calibri Light"/>
                <w:sz w:val="20"/>
                <w:szCs w:val="20"/>
              </w:rPr>
              <w:t xml:space="preserve">iii) </w:t>
            </w:r>
            <w:r w:rsidR="009D2C59" w:rsidRPr="00EE01B9">
              <w:rPr>
                <w:rFonts w:ascii="Calibri Light" w:hAnsi="Calibri Light" w:cs="Calibri Light"/>
                <w:sz w:val="20"/>
                <w:szCs w:val="20"/>
              </w:rPr>
              <w:t xml:space="preserve"> be seen by all time by all Councillors, members of Council staff and members of the public also attending the Council meeting; and </w:t>
            </w:r>
          </w:p>
          <w:p w14:paraId="47E21B09" w14:textId="61184CC3" w:rsidR="009D2C59" w:rsidRDefault="00FC2FC2" w:rsidP="00FC2FC2">
            <w:pPr>
              <w:ind w:left="1001"/>
              <w:rPr>
                <w:rFonts w:ascii="Calibri Light" w:hAnsi="Calibri Light" w:cs="Calibri Light"/>
                <w:sz w:val="20"/>
                <w:szCs w:val="20"/>
              </w:rPr>
            </w:pPr>
            <w:r>
              <w:rPr>
                <w:rFonts w:ascii="Calibri Light" w:hAnsi="Calibri Light" w:cs="Calibri Light"/>
                <w:sz w:val="20"/>
                <w:szCs w:val="20"/>
              </w:rPr>
              <w:t xml:space="preserve">iv) </w:t>
            </w:r>
            <w:r w:rsidR="009D2C59" w:rsidRPr="00EE01B9">
              <w:rPr>
                <w:rFonts w:ascii="Calibri Light" w:hAnsi="Calibri Light" w:cs="Calibri Light"/>
                <w:sz w:val="20"/>
                <w:szCs w:val="20"/>
              </w:rPr>
              <w:t xml:space="preserve"> be heard when they speak. </w:t>
            </w:r>
          </w:p>
          <w:p w14:paraId="7C45AE4D" w14:textId="04296D0E" w:rsidR="00FC2FC2" w:rsidRPr="00EE01B9" w:rsidRDefault="00FC2FC2" w:rsidP="00FC2FC2">
            <w:pPr>
              <w:ind w:left="1001"/>
              <w:rPr>
                <w:rFonts w:ascii="Calibri Light" w:hAnsi="Calibri Light" w:cs="Calibri Light"/>
                <w:sz w:val="20"/>
                <w:szCs w:val="20"/>
              </w:rPr>
            </w:pPr>
            <w:r w:rsidRPr="00FC2FC2">
              <w:rPr>
                <w:rFonts w:ascii="Calibri Light" w:hAnsi="Calibri Light" w:cs="Calibri Light"/>
                <w:sz w:val="20"/>
                <w:szCs w:val="20"/>
              </w:rPr>
              <w:t>v)</w:t>
            </w:r>
            <w:r>
              <w:rPr>
                <w:rFonts w:ascii="Calibri Light" w:hAnsi="Calibri Light" w:cs="Calibri Light"/>
                <w:sz w:val="20"/>
                <w:szCs w:val="20"/>
              </w:rPr>
              <w:t xml:space="preserve">   </w:t>
            </w:r>
            <w:r w:rsidRPr="00FC2FC2">
              <w:rPr>
                <w:rFonts w:ascii="Calibri Light" w:hAnsi="Calibri Light" w:cs="Calibri Light"/>
                <w:sz w:val="20"/>
                <w:szCs w:val="20"/>
              </w:rPr>
              <w:t>ensure the</w:t>
            </w:r>
            <w:r w:rsidR="006A0F6E">
              <w:rPr>
                <w:rFonts w:ascii="Calibri Light" w:hAnsi="Calibri Light" w:cs="Calibri Light"/>
                <w:sz w:val="20"/>
                <w:szCs w:val="20"/>
              </w:rPr>
              <w:t>ir</w:t>
            </w:r>
            <w:r w:rsidRPr="00FC2FC2">
              <w:rPr>
                <w:rFonts w:ascii="Calibri Light" w:hAnsi="Calibri Light" w:cs="Calibri Light"/>
                <w:sz w:val="20"/>
                <w:szCs w:val="20"/>
              </w:rPr>
              <w:t xml:space="preserve"> remote environment is sufficiently private for any resolutions of Council made under sub-rule 16 (c)</w:t>
            </w:r>
          </w:p>
          <w:p w14:paraId="62995967" w14:textId="06625ED3" w:rsidR="00FC2FC2" w:rsidRPr="00FC2FC2" w:rsidRDefault="009D2C59" w:rsidP="00FC2FC2">
            <w:pPr>
              <w:pStyle w:val="Default"/>
              <w:numPr>
                <w:ilvl w:val="0"/>
                <w:numId w:val="4"/>
              </w:numPr>
              <w:rPr>
                <w:rFonts w:ascii="Calibri Light" w:hAnsi="Calibri Light" w:cs="Calibri Light"/>
                <w:sz w:val="20"/>
                <w:szCs w:val="20"/>
              </w:rPr>
            </w:pPr>
            <w:r w:rsidRPr="00EE01B9">
              <w:rPr>
                <w:rFonts w:ascii="Calibri Light" w:hAnsi="Calibri Light" w:cs="Calibri Light"/>
                <w:sz w:val="20"/>
                <w:szCs w:val="20"/>
              </w:rPr>
              <w:t xml:space="preserve">If the conditions of sub-rule </w:t>
            </w:r>
            <w:r w:rsidR="00FC2FC2">
              <w:rPr>
                <w:rFonts w:ascii="Calibri Light" w:hAnsi="Calibri Light" w:cs="Calibri Light"/>
                <w:sz w:val="20"/>
                <w:szCs w:val="20"/>
              </w:rPr>
              <w:t>17 a)</w:t>
            </w:r>
            <w:r w:rsidRPr="00EE01B9">
              <w:rPr>
                <w:rFonts w:ascii="Calibri Light" w:hAnsi="Calibri Light" w:cs="Calibri Light"/>
                <w:sz w:val="20"/>
                <w:szCs w:val="20"/>
              </w:rPr>
              <w:t xml:space="preserve"> cannot be met by one or more Councillors attending a Council meeting conducted remotely by electronic means of communication, whether because of technical difficulties or otherwise, but a quorum is still present, the: </w:t>
            </w:r>
            <w:r w:rsidR="00FC2FC2">
              <w:rPr>
                <w:rFonts w:ascii="Calibri Light" w:hAnsi="Calibri Light" w:cs="Calibri Light"/>
                <w:sz w:val="20"/>
                <w:szCs w:val="20"/>
              </w:rPr>
              <w:t xml:space="preserve"> </w:t>
            </w:r>
          </w:p>
          <w:p w14:paraId="549508B7" w14:textId="481D9144" w:rsidR="009D2C59" w:rsidRPr="00EE01B9" w:rsidRDefault="00FC2FC2" w:rsidP="00FC2FC2">
            <w:pPr>
              <w:pStyle w:val="Default"/>
              <w:ind w:left="1001"/>
              <w:rPr>
                <w:rFonts w:ascii="Calibri Light" w:hAnsi="Calibri Light" w:cs="Calibri Light"/>
                <w:sz w:val="20"/>
                <w:szCs w:val="20"/>
              </w:rPr>
            </w:pPr>
            <w:proofErr w:type="spellStart"/>
            <w:r>
              <w:rPr>
                <w:rFonts w:ascii="Calibri Light" w:hAnsi="Calibri Light" w:cs="Calibri Light"/>
                <w:sz w:val="20"/>
                <w:szCs w:val="20"/>
              </w:rPr>
              <w:t>i</w:t>
            </w:r>
            <w:proofErr w:type="spellEnd"/>
            <w:r>
              <w:rPr>
                <w:rFonts w:ascii="Calibri Light" w:hAnsi="Calibri Light" w:cs="Calibri Light"/>
                <w:sz w:val="20"/>
                <w:szCs w:val="20"/>
              </w:rPr>
              <w:t>)</w:t>
            </w:r>
            <w:r w:rsidR="009D2C59" w:rsidRPr="00EE01B9">
              <w:rPr>
                <w:rFonts w:ascii="Calibri Light" w:hAnsi="Calibri Light" w:cs="Calibri Light"/>
                <w:sz w:val="20"/>
                <w:szCs w:val="20"/>
              </w:rPr>
              <w:t xml:space="preserve"> Council meeting will proceed; and </w:t>
            </w:r>
          </w:p>
          <w:p w14:paraId="747C24F3" w14:textId="0FD360FE" w:rsidR="009D2C59" w:rsidRPr="00EE01B9" w:rsidRDefault="00FC2FC2" w:rsidP="00FC2FC2">
            <w:pPr>
              <w:pStyle w:val="Default"/>
              <w:ind w:left="1001"/>
              <w:rPr>
                <w:rFonts w:ascii="Calibri Light" w:hAnsi="Calibri Light" w:cs="Calibri Light"/>
                <w:sz w:val="20"/>
                <w:szCs w:val="20"/>
              </w:rPr>
            </w:pPr>
            <w:r>
              <w:rPr>
                <w:rFonts w:ascii="Calibri Light" w:hAnsi="Calibri Light" w:cs="Calibri Light"/>
                <w:sz w:val="20"/>
                <w:szCs w:val="20"/>
              </w:rPr>
              <w:t xml:space="preserve">ii) </w:t>
            </w:r>
            <w:r w:rsidR="009D2C59" w:rsidRPr="00EE01B9">
              <w:rPr>
                <w:rFonts w:ascii="Calibri Light" w:hAnsi="Calibri Light" w:cs="Calibri Light"/>
                <w:sz w:val="20"/>
                <w:szCs w:val="20"/>
              </w:rPr>
              <w:t xml:space="preserve">Councillor (or Councillors) will be treated as being absent from the Council meeting, </w:t>
            </w:r>
          </w:p>
          <w:p w14:paraId="59A281A0" w14:textId="77777777" w:rsidR="009D2C59" w:rsidRPr="00EE01B9" w:rsidRDefault="009D2C59" w:rsidP="00FC2FC2">
            <w:pPr>
              <w:pStyle w:val="Default"/>
              <w:ind w:left="1001"/>
              <w:rPr>
                <w:rFonts w:ascii="Calibri Light" w:hAnsi="Calibri Light" w:cs="Calibri Light"/>
                <w:sz w:val="20"/>
                <w:szCs w:val="20"/>
              </w:rPr>
            </w:pPr>
            <w:r w:rsidRPr="00EE01B9">
              <w:rPr>
                <w:rFonts w:ascii="Calibri Light" w:hAnsi="Calibri Light" w:cs="Calibri Light"/>
                <w:sz w:val="20"/>
                <w:szCs w:val="20"/>
              </w:rPr>
              <w:t xml:space="preserve">unless the Council meeting is adjourned in accordance with these Rules. </w:t>
            </w:r>
          </w:p>
          <w:p w14:paraId="099AF5C2" w14:textId="275DAD5D" w:rsidR="00FC2FC2" w:rsidRPr="00FC2FC2" w:rsidRDefault="009D2C59" w:rsidP="00FC2FC2">
            <w:pPr>
              <w:pStyle w:val="Default"/>
              <w:numPr>
                <w:ilvl w:val="0"/>
                <w:numId w:val="4"/>
              </w:numPr>
              <w:rPr>
                <w:rFonts w:ascii="Calibri Light" w:hAnsi="Calibri Light" w:cs="Calibri Light"/>
                <w:sz w:val="20"/>
                <w:szCs w:val="20"/>
              </w:rPr>
            </w:pPr>
            <w:r w:rsidRPr="00EE01B9">
              <w:rPr>
                <w:rFonts w:ascii="Calibri Light" w:hAnsi="Calibri Light" w:cs="Calibri Light"/>
                <w:sz w:val="20"/>
                <w:szCs w:val="20"/>
              </w:rPr>
              <w:t xml:space="preserve">Nothing in this rule </w:t>
            </w:r>
            <w:r w:rsidR="00FC2FC2">
              <w:rPr>
                <w:rFonts w:ascii="Calibri Light" w:hAnsi="Calibri Light" w:cs="Calibri Light"/>
                <w:sz w:val="20"/>
                <w:szCs w:val="20"/>
              </w:rPr>
              <w:t>17</w:t>
            </w:r>
            <w:r w:rsidRPr="00EE01B9">
              <w:rPr>
                <w:rFonts w:ascii="Calibri Light" w:hAnsi="Calibri Light" w:cs="Calibri Light"/>
                <w:sz w:val="20"/>
                <w:szCs w:val="20"/>
              </w:rPr>
              <w:t xml:space="preserve"> prevents a Councillor from joining (or re-joining) a </w:t>
            </w:r>
            <w:r w:rsidRPr="00EE01B9">
              <w:rPr>
                <w:rFonts w:ascii="Calibri Light" w:hAnsi="Calibri Light" w:cs="Calibri Light"/>
                <w:i/>
                <w:iCs/>
                <w:sz w:val="20"/>
                <w:szCs w:val="20"/>
              </w:rPr>
              <w:t xml:space="preserve">Council meeting </w:t>
            </w:r>
            <w:r w:rsidRPr="00EE01B9">
              <w:rPr>
                <w:rFonts w:ascii="Calibri Light" w:hAnsi="Calibri Light" w:cs="Calibri Light"/>
                <w:sz w:val="20"/>
                <w:szCs w:val="20"/>
              </w:rPr>
              <w:t xml:space="preserve">conducted remotely by electronic means of communication at the time that they achieve compliance with sub-rule </w:t>
            </w:r>
            <w:r w:rsidR="00FC2FC2">
              <w:rPr>
                <w:rFonts w:ascii="Calibri Light" w:hAnsi="Calibri Light" w:cs="Calibri Light"/>
                <w:sz w:val="20"/>
                <w:szCs w:val="20"/>
              </w:rPr>
              <w:t>17 a)</w:t>
            </w:r>
            <w:r w:rsidRPr="00EE01B9">
              <w:rPr>
                <w:rFonts w:ascii="Calibri Light" w:hAnsi="Calibri Light" w:cs="Calibri Light"/>
                <w:sz w:val="20"/>
                <w:szCs w:val="20"/>
              </w:rPr>
              <w:t xml:space="preserve">, even if that </w:t>
            </w:r>
            <w:r w:rsidRPr="00EE01B9">
              <w:rPr>
                <w:rFonts w:ascii="Calibri Light" w:hAnsi="Calibri Light" w:cs="Calibri Light"/>
                <w:i/>
                <w:iCs/>
                <w:sz w:val="20"/>
                <w:szCs w:val="20"/>
              </w:rPr>
              <w:t xml:space="preserve">Council meeting </w:t>
            </w:r>
            <w:r w:rsidRPr="00EE01B9">
              <w:rPr>
                <w:rFonts w:ascii="Calibri Light" w:hAnsi="Calibri Light" w:cs="Calibri Light"/>
                <w:sz w:val="20"/>
                <w:szCs w:val="20"/>
              </w:rPr>
              <w:t xml:space="preserve">has already commenced or continued in their absence. </w:t>
            </w:r>
          </w:p>
          <w:p w14:paraId="62FC411A" w14:textId="33588BE8" w:rsidR="00FC2FC2" w:rsidRPr="00FC2FC2" w:rsidRDefault="009D2C59" w:rsidP="00FC2FC2">
            <w:pPr>
              <w:pStyle w:val="Default"/>
              <w:numPr>
                <w:ilvl w:val="0"/>
                <w:numId w:val="4"/>
              </w:numPr>
              <w:rPr>
                <w:rFonts w:ascii="Calibri Light" w:hAnsi="Calibri Light" w:cs="Calibri Light"/>
                <w:sz w:val="20"/>
                <w:szCs w:val="20"/>
              </w:rPr>
            </w:pPr>
            <w:r w:rsidRPr="00EE01B9">
              <w:rPr>
                <w:rFonts w:ascii="Calibri Light" w:hAnsi="Calibri Light" w:cs="Calibri Light"/>
                <w:sz w:val="20"/>
                <w:szCs w:val="20"/>
              </w:rPr>
              <w:t xml:space="preserve">The Chief Executive Officer must ensure that a Council meeting conducted remotely is broadcast live continuously on Council’s website. </w:t>
            </w:r>
          </w:p>
          <w:p w14:paraId="7015CA05" w14:textId="0DE70E8C" w:rsidR="00FC2FC2" w:rsidRPr="00FC2FC2" w:rsidRDefault="009D2C59" w:rsidP="00FC2FC2">
            <w:pPr>
              <w:pStyle w:val="Default"/>
              <w:numPr>
                <w:ilvl w:val="0"/>
                <w:numId w:val="4"/>
              </w:numPr>
              <w:rPr>
                <w:rFonts w:ascii="Calibri Light" w:hAnsi="Calibri Light" w:cs="Calibri Light"/>
                <w:sz w:val="20"/>
                <w:szCs w:val="20"/>
              </w:rPr>
            </w:pPr>
            <w:r w:rsidRPr="00EE01B9">
              <w:rPr>
                <w:rFonts w:ascii="Calibri Light" w:hAnsi="Calibri Light" w:cs="Calibri Light"/>
                <w:sz w:val="20"/>
                <w:szCs w:val="20"/>
              </w:rPr>
              <w:t xml:space="preserve">Nothing in sub-rule </w:t>
            </w:r>
            <w:r w:rsidR="00FC2FC2">
              <w:rPr>
                <w:rFonts w:ascii="Calibri Light" w:hAnsi="Calibri Light" w:cs="Calibri Light"/>
                <w:sz w:val="20"/>
                <w:szCs w:val="20"/>
              </w:rPr>
              <w:t>17</w:t>
            </w:r>
            <w:r w:rsidRPr="00EE01B9">
              <w:rPr>
                <w:rFonts w:ascii="Calibri Light" w:hAnsi="Calibri Light" w:cs="Calibri Light"/>
                <w:sz w:val="20"/>
                <w:szCs w:val="20"/>
              </w:rPr>
              <w:t xml:space="preserve"> requires any portion of a Council meeting conducted remotely that is closed to the public under section 66(1) of the Act to be broadcast live on Council’s website. </w:t>
            </w:r>
          </w:p>
          <w:p w14:paraId="3F8DFA4F" w14:textId="575A100D" w:rsidR="009D2C59" w:rsidRPr="00FC2FC2" w:rsidRDefault="009D2C59" w:rsidP="009D2C59">
            <w:pPr>
              <w:pStyle w:val="ListParagraph"/>
              <w:numPr>
                <w:ilvl w:val="0"/>
                <w:numId w:val="4"/>
              </w:numPr>
              <w:rPr>
                <w:rFonts w:ascii="Calibri Light" w:hAnsi="Calibri Light" w:cs="Calibri Light"/>
                <w:sz w:val="20"/>
                <w:szCs w:val="20"/>
              </w:rPr>
            </w:pPr>
            <w:r w:rsidRPr="00FC2FC2">
              <w:rPr>
                <w:rFonts w:ascii="Calibri Light" w:hAnsi="Calibri Light" w:cs="Calibri Light"/>
                <w:sz w:val="20"/>
                <w:szCs w:val="20"/>
              </w:rPr>
              <w:t>If the live broadcast of a Council meeting conducted remotely is interrupted for any reason, the Chief Executive Officer must immediately inform the Council meeting and the Council meeting is adjourned and, except for a resolution of Council made under sub-rule</w:t>
            </w:r>
            <w:r w:rsidR="00FC2FC2">
              <w:rPr>
                <w:rFonts w:ascii="Calibri Light" w:hAnsi="Calibri Light" w:cs="Calibri Light"/>
                <w:sz w:val="20"/>
                <w:szCs w:val="20"/>
              </w:rPr>
              <w:t xml:space="preserve"> 16 (c), and </w:t>
            </w:r>
            <w:r w:rsidRPr="00FC2FC2">
              <w:rPr>
                <w:rFonts w:ascii="Calibri Light" w:hAnsi="Calibri Light" w:cs="Calibri Light"/>
                <w:sz w:val="20"/>
                <w:szCs w:val="20"/>
              </w:rPr>
              <w:t xml:space="preserve">no further business can be conducted until: </w:t>
            </w:r>
          </w:p>
          <w:p w14:paraId="326EB68F" w14:textId="77777777" w:rsidR="00FC2FC2" w:rsidRDefault="009D2C59" w:rsidP="00FC2FC2">
            <w:pPr>
              <w:pStyle w:val="Default"/>
              <w:numPr>
                <w:ilvl w:val="0"/>
                <w:numId w:val="5"/>
              </w:numPr>
              <w:ind w:left="1143" w:hanging="221"/>
              <w:rPr>
                <w:rFonts w:ascii="Calibri Light" w:hAnsi="Calibri Light" w:cs="Calibri Light"/>
                <w:sz w:val="20"/>
                <w:szCs w:val="20"/>
              </w:rPr>
            </w:pPr>
            <w:r w:rsidRPr="00EE01B9">
              <w:rPr>
                <w:rFonts w:ascii="Calibri Light" w:hAnsi="Calibri Light" w:cs="Calibri Light"/>
                <w:sz w:val="20"/>
                <w:szCs w:val="20"/>
              </w:rPr>
              <w:t>the live broadcast can be reinstated; or</w:t>
            </w:r>
          </w:p>
          <w:p w14:paraId="2A29400C" w14:textId="2AE857BE" w:rsidR="009D2C59" w:rsidRDefault="00FC2FC2" w:rsidP="00FC2FC2">
            <w:pPr>
              <w:pStyle w:val="Default"/>
              <w:numPr>
                <w:ilvl w:val="0"/>
                <w:numId w:val="5"/>
              </w:numPr>
              <w:ind w:left="1143" w:hanging="221"/>
              <w:rPr>
                <w:rFonts w:ascii="Calibri Light" w:hAnsi="Calibri Light" w:cs="Calibri Light"/>
                <w:sz w:val="20"/>
                <w:szCs w:val="20"/>
              </w:rPr>
            </w:pPr>
            <w:r w:rsidRPr="00FC2FC2">
              <w:rPr>
                <w:rFonts w:ascii="Calibri Light" w:hAnsi="Calibri Light" w:cs="Calibri Light"/>
                <w:sz w:val="20"/>
                <w:szCs w:val="20"/>
              </w:rPr>
              <w:t xml:space="preserve">such later date and time fixed by resolution of Council, in which case rule </w:t>
            </w:r>
            <w:r>
              <w:rPr>
                <w:rFonts w:ascii="Calibri Light" w:hAnsi="Calibri Light" w:cs="Calibri Light"/>
                <w:sz w:val="20"/>
                <w:szCs w:val="20"/>
              </w:rPr>
              <w:t>38</w:t>
            </w:r>
            <w:r w:rsidRPr="00FC2FC2">
              <w:rPr>
                <w:rFonts w:ascii="Calibri Light" w:hAnsi="Calibri Light" w:cs="Calibri Light"/>
                <w:sz w:val="20"/>
                <w:szCs w:val="20"/>
              </w:rPr>
              <w:t xml:space="preserve"> applies</w:t>
            </w:r>
          </w:p>
          <w:p w14:paraId="64DF5939" w14:textId="77777777" w:rsidR="00FC2FC2" w:rsidRPr="00EE01B9" w:rsidRDefault="00FC2FC2" w:rsidP="00FC2FC2">
            <w:pPr>
              <w:pStyle w:val="Default"/>
              <w:ind w:left="1143"/>
              <w:rPr>
                <w:rFonts w:ascii="Calibri Light" w:hAnsi="Calibri Light" w:cs="Calibri Light"/>
                <w:sz w:val="20"/>
                <w:szCs w:val="20"/>
              </w:rPr>
            </w:pPr>
          </w:p>
          <w:p w14:paraId="0B9A2E73" w14:textId="48E62108" w:rsidR="009D2C59" w:rsidRPr="00EE01B9" w:rsidRDefault="009D2C59" w:rsidP="009D2C59">
            <w:pPr>
              <w:rPr>
                <w:rFonts w:ascii="Calibri Light" w:hAnsi="Calibri Light" w:cs="Calibri Light"/>
                <w:sz w:val="20"/>
                <w:szCs w:val="20"/>
              </w:rPr>
            </w:pPr>
          </w:p>
        </w:tc>
      </w:tr>
      <w:tr w:rsidR="00FC2FC2" w:rsidRPr="00EE01B9" w14:paraId="131DB091" w14:textId="77777777" w:rsidTr="009D2C59">
        <w:tc>
          <w:tcPr>
            <w:tcW w:w="1413" w:type="dxa"/>
          </w:tcPr>
          <w:p w14:paraId="676B194F"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Chapter 4</w:t>
            </w:r>
          </w:p>
          <w:p w14:paraId="12B6DFC4"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lastRenderedPageBreak/>
              <w:t xml:space="preserve">Part 1 </w:t>
            </w:r>
          </w:p>
          <w:p w14:paraId="7A025FEC" w14:textId="3B85BA28" w:rsidR="00FC2FC2" w:rsidRPr="00EE01B9" w:rsidRDefault="00FC2FC2" w:rsidP="00FC2FC2">
            <w:pPr>
              <w:rPr>
                <w:rFonts w:ascii="Calibri Light" w:hAnsi="Calibri Light" w:cs="Calibri Light"/>
                <w:sz w:val="20"/>
                <w:szCs w:val="20"/>
              </w:rPr>
            </w:pPr>
            <w:r w:rsidRPr="00FC2FC2">
              <w:rPr>
                <w:rFonts w:ascii="Calibri Light" w:hAnsi="Calibri Light" w:cs="Calibri Light"/>
                <w:sz w:val="20"/>
                <w:szCs w:val="20"/>
              </w:rPr>
              <w:t>Rule 1</w:t>
            </w:r>
            <w:r>
              <w:rPr>
                <w:rFonts w:ascii="Calibri Light" w:hAnsi="Calibri Light" w:cs="Calibri Light"/>
                <w:sz w:val="20"/>
                <w:szCs w:val="20"/>
              </w:rPr>
              <w:t>8</w:t>
            </w:r>
          </w:p>
        </w:tc>
        <w:tc>
          <w:tcPr>
            <w:tcW w:w="7603" w:type="dxa"/>
          </w:tcPr>
          <w:p w14:paraId="6557CFA1" w14:textId="56394FE2" w:rsidR="00FC2FC2" w:rsidRPr="00FC2FC2" w:rsidRDefault="00FC2FC2" w:rsidP="00FC2FC2">
            <w:pPr>
              <w:pStyle w:val="Default"/>
              <w:rPr>
                <w:rFonts w:ascii="Calibri Light" w:hAnsi="Calibri Light" w:cs="Calibri Light"/>
                <w:i/>
                <w:iCs/>
                <w:sz w:val="20"/>
                <w:szCs w:val="20"/>
              </w:rPr>
            </w:pPr>
            <w:r w:rsidRPr="00FC2FC2">
              <w:rPr>
                <w:rFonts w:ascii="Calibri Light" w:hAnsi="Calibri Light" w:cs="Calibri Light"/>
                <w:b/>
                <w:bCs/>
                <w:sz w:val="20"/>
                <w:szCs w:val="20"/>
              </w:rPr>
              <w:lastRenderedPageBreak/>
              <w:t xml:space="preserve">Effect of Change – </w:t>
            </w:r>
            <w:r w:rsidRPr="00FC2FC2">
              <w:rPr>
                <w:rFonts w:ascii="Calibri Light" w:hAnsi="Calibri Light" w:cs="Calibri Light"/>
                <w:i/>
                <w:iCs/>
                <w:sz w:val="20"/>
                <w:szCs w:val="20"/>
              </w:rPr>
              <w:t>Addition as required by Ministerial Good Practice Guidelines</w:t>
            </w:r>
          </w:p>
          <w:p w14:paraId="2E5309C6" w14:textId="77777777" w:rsidR="00FC2FC2" w:rsidRDefault="00FC2FC2" w:rsidP="00FC2FC2">
            <w:pPr>
              <w:pStyle w:val="Default"/>
              <w:rPr>
                <w:rFonts w:ascii="Calibri Light" w:hAnsi="Calibri Light" w:cs="Calibri Light"/>
                <w:b/>
                <w:bCs/>
                <w:sz w:val="20"/>
                <w:szCs w:val="20"/>
              </w:rPr>
            </w:pPr>
          </w:p>
          <w:p w14:paraId="7AE9DDF2" w14:textId="651803D4" w:rsidR="00FC2FC2" w:rsidRPr="00FC2FC2" w:rsidRDefault="00FC2FC2" w:rsidP="00FC2FC2">
            <w:pPr>
              <w:pStyle w:val="Default"/>
              <w:rPr>
                <w:rFonts w:ascii="Calibri Light" w:hAnsi="Calibri Light" w:cs="Calibri Light"/>
                <w:b/>
                <w:bCs/>
                <w:sz w:val="20"/>
                <w:szCs w:val="20"/>
              </w:rPr>
            </w:pPr>
            <w:r w:rsidRPr="00FC2FC2">
              <w:rPr>
                <w:rFonts w:ascii="Calibri Light" w:hAnsi="Calibri Light" w:cs="Calibri Light"/>
                <w:b/>
                <w:bCs/>
                <w:sz w:val="20"/>
                <w:szCs w:val="20"/>
              </w:rPr>
              <w:t>18. Notification of attendance at Council meetings conducted remotely by electronic means</w:t>
            </w:r>
          </w:p>
          <w:p w14:paraId="15B62D6B" w14:textId="144374F0" w:rsidR="00FC2FC2" w:rsidRPr="00FC2FC2" w:rsidRDefault="00FC2FC2" w:rsidP="00FC2FC2">
            <w:pPr>
              <w:pStyle w:val="Default"/>
              <w:numPr>
                <w:ilvl w:val="0"/>
                <w:numId w:val="6"/>
              </w:numPr>
              <w:rPr>
                <w:rFonts w:ascii="Calibri Light" w:hAnsi="Calibri Light" w:cs="Calibri Light"/>
                <w:sz w:val="20"/>
                <w:szCs w:val="20"/>
              </w:rPr>
            </w:pPr>
            <w:r w:rsidRPr="00FC2FC2">
              <w:rPr>
                <w:rFonts w:ascii="Calibri Light" w:hAnsi="Calibri Light" w:cs="Calibri Light"/>
                <w:sz w:val="20"/>
                <w:szCs w:val="20"/>
              </w:rPr>
              <w:t>A Councillor who wishes to attend a Council meeting by electronic means of communication must notify the Mayor and/or Chief Executive Officer as soon as practicable prior to the meeting. The Mayor and/or Chief Executive Officer will notify all Councillors.</w:t>
            </w:r>
          </w:p>
          <w:p w14:paraId="4826C9EF" w14:textId="2015347A" w:rsidR="00FC2FC2" w:rsidRPr="008B1E32" w:rsidRDefault="008B1E32" w:rsidP="008B1E32">
            <w:pPr>
              <w:pStyle w:val="ListParagraph"/>
              <w:numPr>
                <w:ilvl w:val="0"/>
                <w:numId w:val="6"/>
              </w:numPr>
              <w:rPr>
                <w:rFonts w:ascii="Calibri Light" w:hAnsi="Calibri Light" w:cs="Calibri Light"/>
                <w:color w:val="000000"/>
                <w:sz w:val="20"/>
                <w:szCs w:val="20"/>
              </w:rPr>
            </w:pPr>
            <w:r w:rsidRPr="008B1E32">
              <w:rPr>
                <w:rFonts w:ascii="Calibri Light" w:hAnsi="Calibri Light" w:cs="Calibri Light"/>
                <w:color w:val="000000"/>
                <w:sz w:val="20"/>
                <w:szCs w:val="20"/>
              </w:rPr>
              <w:t>Should the Mayor and/or Chief Executive Officer receive notice from two or more Councillors of their wish to attend by electronic means of communication in accordance with sub-rule 18 (a), public notice will be provided that the meeting will be held entirely by electronic means of communication and the methods of viewing and participation.</w:t>
            </w:r>
            <w:r w:rsidRPr="008B1E32">
              <w:rPr>
                <w:rFonts w:ascii="Calibri Light" w:hAnsi="Calibri Light" w:cs="Calibri Light"/>
                <w:sz w:val="20"/>
                <w:szCs w:val="20"/>
              </w:rPr>
              <w:t xml:space="preserve"> </w:t>
            </w:r>
          </w:p>
        </w:tc>
      </w:tr>
      <w:tr w:rsidR="009D2C59" w:rsidRPr="00EE01B9" w14:paraId="22DBD0C2" w14:textId="77777777" w:rsidTr="009D2C59">
        <w:tc>
          <w:tcPr>
            <w:tcW w:w="1413" w:type="dxa"/>
          </w:tcPr>
          <w:p w14:paraId="5C7264CD"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lastRenderedPageBreak/>
              <w:t>Chapter 4</w:t>
            </w:r>
          </w:p>
          <w:p w14:paraId="2B91E590"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 xml:space="preserve">Part 1 </w:t>
            </w:r>
          </w:p>
          <w:p w14:paraId="373FA151" w14:textId="1EEA1923" w:rsidR="009D2C59" w:rsidRPr="00EE01B9" w:rsidRDefault="00FC2FC2" w:rsidP="00FC2FC2">
            <w:pPr>
              <w:rPr>
                <w:rFonts w:ascii="Calibri Light" w:hAnsi="Calibri Light" w:cs="Calibri Light"/>
                <w:sz w:val="20"/>
                <w:szCs w:val="20"/>
              </w:rPr>
            </w:pPr>
            <w:r w:rsidRPr="00FC2FC2">
              <w:rPr>
                <w:rFonts w:ascii="Calibri Light" w:hAnsi="Calibri Light" w:cs="Calibri Light"/>
                <w:sz w:val="20"/>
                <w:szCs w:val="20"/>
              </w:rPr>
              <w:t>Rule 1</w:t>
            </w:r>
            <w:r>
              <w:rPr>
                <w:rFonts w:ascii="Calibri Light" w:hAnsi="Calibri Light" w:cs="Calibri Light"/>
                <w:sz w:val="20"/>
                <w:szCs w:val="20"/>
              </w:rPr>
              <w:t>9</w:t>
            </w:r>
          </w:p>
        </w:tc>
        <w:tc>
          <w:tcPr>
            <w:tcW w:w="7603" w:type="dxa"/>
          </w:tcPr>
          <w:p w14:paraId="34276B62" w14:textId="3360E6CC" w:rsidR="00FC2FC2" w:rsidRPr="00FC2FC2" w:rsidRDefault="00FC2FC2">
            <w:pPr>
              <w:rPr>
                <w:rFonts w:ascii="Calibri Light" w:hAnsi="Calibri Light" w:cs="Calibri Light"/>
                <w:i/>
                <w:iCs/>
                <w:sz w:val="20"/>
                <w:szCs w:val="20"/>
              </w:rPr>
            </w:pPr>
            <w:r w:rsidRPr="00FC2FC2">
              <w:rPr>
                <w:rFonts w:ascii="Calibri Light" w:hAnsi="Calibri Light" w:cs="Calibri Light"/>
                <w:b/>
                <w:bCs/>
                <w:sz w:val="20"/>
                <w:szCs w:val="20"/>
              </w:rPr>
              <w:t xml:space="preserve">Effect of Change </w:t>
            </w:r>
            <w:r>
              <w:rPr>
                <w:rFonts w:ascii="Calibri Light" w:hAnsi="Calibri Light" w:cs="Calibri Light"/>
                <w:b/>
                <w:bCs/>
                <w:sz w:val="20"/>
                <w:szCs w:val="20"/>
              </w:rPr>
              <w:t>–</w:t>
            </w:r>
            <w:r w:rsidRPr="00FC2FC2">
              <w:rPr>
                <w:rFonts w:ascii="Calibri Light" w:hAnsi="Calibri Light" w:cs="Calibri Light"/>
                <w:b/>
                <w:bCs/>
                <w:sz w:val="20"/>
                <w:szCs w:val="20"/>
              </w:rPr>
              <w:t xml:space="preserve"> </w:t>
            </w:r>
            <w:r w:rsidRPr="00FC2FC2">
              <w:rPr>
                <w:rFonts w:ascii="Calibri Light" w:hAnsi="Calibri Light" w:cs="Calibri Light"/>
                <w:i/>
                <w:iCs/>
                <w:sz w:val="20"/>
                <w:szCs w:val="20"/>
              </w:rPr>
              <w:t>rule existed previously, change in rule number and heading</w:t>
            </w:r>
          </w:p>
          <w:p w14:paraId="6B4155E9" w14:textId="77777777" w:rsidR="00FC2FC2" w:rsidRDefault="00FC2FC2">
            <w:pPr>
              <w:rPr>
                <w:rFonts w:ascii="Calibri Light" w:hAnsi="Calibri Light" w:cs="Calibri Light"/>
                <w:b/>
                <w:bCs/>
                <w:sz w:val="20"/>
                <w:szCs w:val="20"/>
              </w:rPr>
            </w:pPr>
          </w:p>
          <w:p w14:paraId="7C5E00BC" w14:textId="674F60CC" w:rsidR="00FC2FC2" w:rsidRPr="00FC2FC2" w:rsidRDefault="00FC2FC2">
            <w:pPr>
              <w:rPr>
                <w:rFonts w:ascii="Calibri Light" w:hAnsi="Calibri Light" w:cs="Calibri Light"/>
                <w:b/>
                <w:bCs/>
                <w:sz w:val="20"/>
                <w:szCs w:val="20"/>
              </w:rPr>
            </w:pPr>
            <w:r w:rsidRPr="00FC2FC2">
              <w:rPr>
                <w:rFonts w:ascii="Calibri Light" w:hAnsi="Calibri Light" w:cs="Calibri Light"/>
                <w:b/>
                <w:bCs/>
                <w:sz w:val="20"/>
                <w:szCs w:val="20"/>
              </w:rPr>
              <w:t>19.</w:t>
            </w:r>
            <w:r w:rsidRPr="00FC2FC2">
              <w:rPr>
                <w:rFonts w:ascii="Calibri Light" w:hAnsi="Calibri Light" w:cs="Calibri Light"/>
                <w:b/>
                <w:bCs/>
                <w:sz w:val="20"/>
                <w:szCs w:val="20"/>
              </w:rPr>
              <w:tab/>
              <w:t>Other matters not provided for</w:t>
            </w:r>
          </w:p>
          <w:p w14:paraId="1F1C7C5D" w14:textId="10F40484" w:rsidR="009D2C59" w:rsidRPr="00EE01B9" w:rsidRDefault="00FC2FC2">
            <w:pPr>
              <w:rPr>
                <w:rFonts w:ascii="Calibri Light" w:hAnsi="Calibri Light" w:cs="Calibri Light"/>
                <w:sz w:val="20"/>
                <w:szCs w:val="20"/>
              </w:rPr>
            </w:pPr>
            <w:r w:rsidRPr="00FC2FC2">
              <w:rPr>
                <w:rFonts w:ascii="Calibri Light" w:hAnsi="Calibri Light" w:cs="Calibri Light"/>
                <w:sz w:val="20"/>
                <w:szCs w:val="20"/>
              </w:rPr>
              <w:t>the Chair may, with the consent of the meeting, modify the application of any of the Rules to facilitate the more efficient and effective transaction of the business of the meeting.</w:t>
            </w:r>
          </w:p>
        </w:tc>
      </w:tr>
      <w:tr w:rsidR="00FC2FC2" w:rsidRPr="00EE01B9" w14:paraId="5B41CB92" w14:textId="77777777" w:rsidTr="009D2C59">
        <w:tc>
          <w:tcPr>
            <w:tcW w:w="1413" w:type="dxa"/>
          </w:tcPr>
          <w:p w14:paraId="51FDC124" w14:textId="77777777"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Chapter 4</w:t>
            </w:r>
          </w:p>
          <w:p w14:paraId="0EE75507" w14:textId="625F2971"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Part 1</w:t>
            </w:r>
            <w:r>
              <w:rPr>
                <w:rFonts w:ascii="Calibri Light" w:hAnsi="Calibri Light" w:cs="Calibri Light"/>
                <w:sz w:val="20"/>
                <w:szCs w:val="20"/>
              </w:rPr>
              <w:t>2</w:t>
            </w:r>
            <w:r w:rsidRPr="00FC2FC2">
              <w:rPr>
                <w:rFonts w:ascii="Calibri Light" w:hAnsi="Calibri Light" w:cs="Calibri Light"/>
                <w:sz w:val="20"/>
                <w:szCs w:val="20"/>
              </w:rPr>
              <w:t xml:space="preserve"> </w:t>
            </w:r>
          </w:p>
          <w:p w14:paraId="7302EF8F" w14:textId="64BEC3EE" w:rsidR="00FC2FC2" w:rsidRPr="00EE01B9" w:rsidRDefault="00FC2FC2" w:rsidP="00FC2FC2">
            <w:pPr>
              <w:rPr>
                <w:rFonts w:ascii="Calibri Light" w:hAnsi="Calibri Light" w:cs="Calibri Light"/>
                <w:sz w:val="20"/>
                <w:szCs w:val="20"/>
              </w:rPr>
            </w:pPr>
            <w:r w:rsidRPr="00FC2FC2">
              <w:rPr>
                <w:rFonts w:ascii="Calibri Light" w:hAnsi="Calibri Light" w:cs="Calibri Light"/>
                <w:sz w:val="20"/>
                <w:szCs w:val="20"/>
              </w:rPr>
              <w:t xml:space="preserve">Rule </w:t>
            </w:r>
            <w:r>
              <w:rPr>
                <w:rFonts w:ascii="Calibri Light" w:hAnsi="Calibri Light" w:cs="Calibri Light"/>
                <w:sz w:val="20"/>
                <w:szCs w:val="20"/>
              </w:rPr>
              <w:t>95</w:t>
            </w:r>
          </w:p>
        </w:tc>
        <w:tc>
          <w:tcPr>
            <w:tcW w:w="7603" w:type="dxa"/>
          </w:tcPr>
          <w:p w14:paraId="3891DD98" w14:textId="6B7B76D3" w:rsidR="00FC2FC2" w:rsidRPr="00FC2FC2" w:rsidRDefault="00FC2FC2" w:rsidP="00FC2FC2">
            <w:pPr>
              <w:rPr>
                <w:rFonts w:ascii="Calibri Light" w:hAnsi="Calibri Light" w:cs="Calibri Light"/>
                <w:i/>
                <w:iCs/>
                <w:sz w:val="20"/>
                <w:szCs w:val="20"/>
              </w:rPr>
            </w:pPr>
            <w:r>
              <w:rPr>
                <w:rFonts w:ascii="Calibri Light" w:hAnsi="Calibri Light" w:cs="Calibri Light"/>
                <w:b/>
                <w:bCs/>
                <w:i/>
                <w:iCs/>
                <w:sz w:val="20"/>
                <w:szCs w:val="20"/>
              </w:rPr>
              <w:t xml:space="preserve">Effect of </w:t>
            </w:r>
            <w:r w:rsidRPr="00FC2FC2">
              <w:rPr>
                <w:rFonts w:ascii="Calibri Light" w:hAnsi="Calibri Light" w:cs="Calibri Light"/>
                <w:b/>
                <w:bCs/>
                <w:i/>
                <w:iCs/>
                <w:sz w:val="20"/>
                <w:szCs w:val="20"/>
              </w:rPr>
              <w:t xml:space="preserve">Change - </w:t>
            </w:r>
            <w:r w:rsidRPr="00FC2FC2">
              <w:rPr>
                <w:rFonts w:ascii="Calibri Light" w:hAnsi="Calibri Light" w:cs="Calibri Light"/>
                <w:i/>
                <w:iCs/>
                <w:sz w:val="20"/>
                <w:szCs w:val="20"/>
              </w:rPr>
              <w:t>Addition of: (unless required under rule 17)</w:t>
            </w:r>
          </w:p>
          <w:p w14:paraId="4B6BD102" w14:textId="77777777" w:rsidR="00FC2FC2" w:rsidRPr="00FC2FC2" w:rsidRDefault="00FC2FC2" w:rsidP="00FC2FC2">
            <w:pPr>
              <w:rPr>
                <w:rFonts w:ascii="Calibri Light" w:hAnsi="Calibri Light" w:cs="Calibri Light"/>
                <w:b/>
                <w:bCs/>
                <w:i/>
                <w:iCs/>
                <w:sz w:val="20"/>
                <w:szCs w:val="20"/>
              </w:rPr>
            </w:pPr>
          </w:p>
          <w:p w14:paraId="5FAF320F" w14:textId="415D6FAB" w:rsidR="00FC2FC2" w:rsidRPr="00FC2FC2" w:rsidRDefault="00FC2FC2" w:rsidP="00FC2FC2">
            <w:pPr>
              <w:rPr>
                <w:rFonts w:ascii="Calibri Light" w:hAnsi="Calibri Light" w:cs="Calibri Light"/>
                <w:b/>
                <w:bCs/>
                <w:sz w:val="20"/>
                <w:szCs w:val="20"/>
              </w:rPr>
            </w:pPr>
            <w:r w:rsidRPr="00FC2FC2">
              <w:rPr>
                <w:rFonts w:ascii="Calibri Light" w:hAnsi="Calibri Light" w:cs="Calibri Light"/>
                <w:b/>
                <w:bCs/>
                <w:sz w:val="20"/>
                <w:szCs w:val="20"/>
              </w:rPr>
              <w:t>95.</w:t>
            </w:r>
            <w:r w:rsidRPr="00FC2FC2">
              <w:rPr>
                <w:rFonts w:ascii="Calibri Light" w:hAnsi="Calibri Light" w:cs="Calibri Light"/>
                <w:b/>
                <w:bCs/>
                <w:sz w:val="20"/>
                <w:szCs w:val="20"/>
              </w:rPr>
              <w:tab/>
              <w:t>Recording of Proceedings &amp; Live Streaming</w:t>
            </w:r>
          </w:p>
          <w:p w14:paraId="52AD3E74" w14:textId="3FEC5C54" w:rsidR="00FC2FC2" w:rsidRPr="00FC2FC2" w:rsidRDefault="00FC2FC2" w:rsidP="00FC2FC2">
            <w:pPr>
              <w:rPr>
                <w:rFonts w:ascii="Calibri Light" w:hAnsi="Calibri Light" w:cs="Calibri Light"/>
                <w:sz w:val="20"/>
                <w:szCs w:val="20"/>
              </w:rPr>
            </w:pPr>
            <w:r w:rsidRPr="00FC2FC2">
              <w:rPr>
                <w:rFonts w:ascii="Calibri Light" w:hAnsi="Calibri Light" w:cs="Calibri Light"/>
                <w:sz w:val="20"/>
                <w:szCs w:val="20"/>
              </w:rPr>
              <w:t>a)</w:t>
            </w:r>
            <w:r w:rsidRPr="00FC2FC2">
              <w:rPr>
                <w:rFonts w:ascii="Calibri Light" w:hAnsi="Calibri Light" w:cs="Calibri Light"/>
                <w:sz w:val="20"/>
                <w:szCs w:val="20"/>
              </w:rPr>
              <w:tab/>
              <w:t xml:space="preserve">At the </w:t>
            </w:r>
            <w:r w:rsidR="007D078E" w:rsidRPr="00FC2FC2">
              <w:rPr>
                <w:rFonts w:ascii="Calibri Light" w:hAnsi="Calibri Light" w:cs="Calibri Light"/>
                <w:sz w:val="20"/>
                <w:szCs w:val="20"/>
              </w:rPr>
              <w:t>discretion of</w:t>
            </w:r>
            <w:r w:rsidRPr="00FC2FC2">
              <w:rPr>
                <w:rFonts w:ascii="Calibri Light" w:hAnsi="Calibri Light" w:cs="Calibri Light"/>
                <w:sz w:val="20"/>
                <w:szCs w:val="20"/>
              </w:rPr>
              <w:t xml:space="preserve"> the Chair or Chief Executive Officer </w:t>
            </w:r>
            <w:r w:rsidRPr="00FC2FC2">
              <w:rPr>
                <w:rFonts w:ascii="Calibri Light" w:hAnsi="Calibri Light" w:cs="Calibri Light"/>
                <w:sz w:val="20"/>
                <w:szCs w:val="20"/>
                <w:highlight w:val="yellow"/>
              </w:rPr>
              <w:t>(unless required under rule 17)</w:t>
            </w:r>
            <w:r w:rsidRPr="00FC2FC2">
              <w:rPr>
                <w:rFonts w:ascii="Calibri Light" w:hAnsi="Calibri Light" w:cs="Calibri Light"/>
                <w:sz w:val="20"/>
                <w:szCs w:val="20"/>
              </w:rPr>
              <w:t>, a Meeting of Council or Delegated Committee may be live streamed on Council website in accordance with the ‘Live Streaming and Published Recordings of Council Meetings’ Policy.</w:t>
            </w:r>
          </w:p>
        </w:tc>
      </w:tr>
    </w:tbl>
    <w:p w14:paraId="5FFC6F5F" w14:textId="77777777" w:rsidR="009D2C59" w:rsidRPr="00EE01B9" w:rsidRDefault="009D2C59">
      <w:pPr>
        <w:rPr>
          <w:rFonts w:ascii="Calibri Light" w:hAnsi="Calibri Light" w:cs="Calibri Light"/>
          <w:sz w:val="20"/>
          <w:szCs w:val="20"/>
        </w:rPr>
      </w:pPr>
    </w:p>
    <w:sectPr w:rsidR="009D2C59" w:rsidRPr="00EE01B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A059B8"/>
    <w:multiLevelType w:val="hybridMultilevel"/>
    <w:tmpl w:val="00980F8A"/>
    <w:lvl w:ilvl="0" w:tplc="CC265C8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1CF46DB"/>
    <w:multiLevelType w:val="hybridMultilevel"/>
    <w:tmpl w:val="1C1E2B9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15:restartNumberingAfterBreak="0">
    <w:nsid w:val="28516650"/>
    <w:multiLevelType w:val="hybridMultilevel"/>
    <w:tmpl w:val="B4A256CC"/>
    <w:lvl w:ilvl="0" w:tplc="BB7C093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F6E44B5"/>
    <w:multiLevelType w:val="hybridMultilevel"/>
    <w:tmpl w:val="72186C02"/>
    <w:lvl w:ilvl="0" w:tplc="8D9E8EFA">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D7104B8"/>
    <w:multiLevelType w:val="hybridMultilevel"/>
    <w:tmpl w:val="77B287EC"/>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628F5053"/>
    <w:multiLevelType w:val="multilevel"/>
    <w:tmpl w:val="210AFD48"/>
    <w:lvl w:ilvl="0">
      <w:start w:val="1"/>
      <w:numFmt w:val="decimal"/>
      <w:lvlText w:val="%1)"/>
      <w:lvlJc w:val="left"/>
      <w:pPr>
        <w:ind w:left="360" w:hanging="360"/>
      </w:pPr>
      <w:rPr>
        <w:b/>
      </w:r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967979227">
    <w:abstractNumId w:val="5"/>
  </w:num>
  <w:num w:numId="2" w16cid:durableId="277689636">
    <w:abstractNumId w:val="1"/>
  </w:num>
  <w:num w:numId="3" w16cid:durableId="1552421954">
    <w:abstractNumId w:val="4"/>
  </w:num>
  <w:num w:numId="4" w16cid:durableId="1761441989">
    <w:abstractNumId w:val="0"/>
  </w:num>
  <w:num w:numId="5" w16cid:durableId="1867715272">
    <w:abstractNumId w:val="3"/>
  </w:num>
  <w:num w:numId="6" w16cid:durableId="141023327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2C59"/>
    <w:rsid w:val="006A0F6E"/>
    <w:rsid w:val="007D078E"/>
    <w:rsid w:val="008B1E32"/>
    <w:rsid w:val="009D2C59"/>
    <w:rsid w:val="00E11D8E"/>
    <w:rsid w:val="00EE01B9"/>
    <w:rsid w:val="00FC2F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3B81B"/>
  <w15:docId w15:val="{4A663CF9-D295-48D2-B5B4-5279C2D1C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2C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RCCBodyCopy">
    <w:name w:val="MRCC Body Copy"/>
    <w:link w:val="MRCCBodyCopyChar"/>
    <w:qFormat/>
    <w:rsid w:val="009D2C59"/>
    <w:pPr>
      <w:spacing w:after="80" w:line="276" w:lineRule="auto"/>
    </w:pPr>
    <w:rPr>
      <w:rFonts w:asciiTheme="majorHAnsi" w:hAnsiTheme="majorHAnsi" w:cs="Arial"/>
      <w:sz w:val="20"/>
      <w:szCs w:val="20"/>
    </w:rPr>
  </w:style>
  <w:style w:type="character" w:customStyle="1" w:styleId="MRCCBodyCopyChar">
    <w:name w:val="MRCC Body Copy Char"/>
    <w:basedOn w:val="DefaultParagraphFont"/>
    <w:link w:val="MRCCBodyCopy"/>
    <w:rsid w:val="009D2C59"/>
    <w:rPr>
      <w:rFonts w:asciiTheme="majorHAnsi" w:hAnsiTheme="majorHAnsi" w:cs="Arial"/>
      <w:sz w:val="20"/>
      <w:szCs w:val="20"/>
    </w:rPr>
  </w:style>
  <w:style w:type="paragraph" w:customStyle="1" w:styleId="Default">
    <w:name w:val="Default"/>
    <w:rsid w:val="009D2C59"/>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FC2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0681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996</TotalTime>
  <Pages>2</Pages>
  <Words>660</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Mildura Rural City Council</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Larni Baird</dc:creator>
  <cp:keywords/>
  <dc:description/>
  <cp:lastModifiedBy>Vinnie Rodi</cp:lastModifiedBy>
  <cp:revision>4</cp:revision>
  <dcterms:created xsi:type="dcterms:W3CDTF">2022-08-11T06:52:00Z</dcterms:created>
  <dcterms:modified xsi:type="dcterms:W3CDTF">2022-08-16T00:54:00Z</dcterms:modified>
</cp:coreProperties>
</file>