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19E2" w14:textId="184246D7" w:rsidR="11F2F634" w:rsidRPr="002C055F" w:rsidRDefault="11F2F634" w:rsidP="007B76A9">
      <w:pPr>
        <w:ind w:right="-1"/>
        <w:rPr>
          <w:u w:val="single"/>
        </w:rPr>
      </w:pPr>
      <w:r w:rsidRPr="26FF304C">
        <w:rPr>
          <w:rFonts w:eastAsia="Arial" w:cs="Arial"/>
          <w:b/>
          <w:bCs/>
          <w:color w:val="000000" w:themeColor="text1"/>
          <w:sz w:val="40"/>
          <w:szCs w:val="40"/>
          <w:u w:val="single"/>
        </w:rPr>
        <w:t>TEMPLATE SUBMISSION</w:t>
      </w:r>
    </w:p>
    <w:p w14:paraId="27A5A219" w14:textId="549B68C6" w:rsidR="62450DAC" w:rsidRPr="00D202DF" w:rsidRDefault="00D202DF" w:rsidP="007B76A9">
      <w:pPr>
        <w:spacing w:after="120" w:line="240" w:lineRule="auto"/>
        <w:ind w:right="-1"/>
        <w:jc w:val="both"/>
        <w:rPr>
          <w:b/>
          <w:bCs/>
          <w:sz w:val="24"/>
          <w:szCs w:val="24"/>
        </w:rPr>
      </w:pPr>
      <w:bookmarkStart w:id="0" w:name="_Toc84252928"/>
      <w:r w:rsidRPr="00D202DF">
        <w:rPr>
          <w:b/>
          <w:bCs/>
          <w:sz w:val="24"/>
          <w:szCs w:val="24"/>
        </w:rPr>
        <w:t>APPLICANT RESPONSE GUIDELINES</w:t>
      </w:r>
      <w:bookmarkEnd w:id="0"/>
    </w:p>
    <w:p w14:paraId="21FD122E" w14:textId="2F3ECDCE" w:rsidR="00D202DF" w:rsidRDefault="00D202DF" w:rsidP="007B76A9">
      <w:pPr>
        <w:ind w:right="-1"/>
        <w:jc w:val="both"/>
        <w:rPr>
          <w:i/>
          <w:iCs/>
          <w:color w:val="7F7F7F" w:themeColor="text1" w:themeTint="80"/>
          <w:sz w:val="22"/>
        </w:rPr>
      </w:pPr>
      <w:r>
        <w:rPr>
          <w:i/>
          <w:iCs/>
          <w:color w:val="7F7F7F" w:themeColor="text1" w:themeTint="80"/>
          <w:sz w:val="22"/>
        </w:rPr>
        <w:t>Guidance for a</w:t>
      </w:r>
      <w:r w:rsidRPr="00D202DF">
        <w:rPr>
          <w:i/>
          <w:iCs/>
          <w:color w:val="7F7F7F" w:themeColor="text1" w:themeTint="80"/>
          <w:sz w:val="22"/>
        </w:rPr>
        <w:t xml:space="preserve">pplicants </w:t>
      </w:r>
      <w:r>
        <w:rPr>
          <w:i/>
          <w:iCs/>
          <w:color w:val="7F7F7F" w:themeColor="text1" w:themeTint="80"/>
          <w:sz w:val="22"/>
        </w:rPr>
        <w:t xml:space="preserve">is shown in grey italics text. This text should be deleted / revised for the final submission to council. </w:t>
      </w:r>
    </w:p>
    <w:p w14:paraId="0D5843C2" w14:textId="105E2982" w:rsidR="00D202DF" w:rsidRPr="00D202DF" w:rsidRDefault="00D202DF" w:rsidP="007B76A9">
      <w:pPr>
        <w:ind w:right="-1"/>
        <w:jc w:val="both"/>
        <w:rPr>
          <w:b/>
          <w:bCs/>
          <w:sz w:val="22"/>
        </w:rPr>
      </w:pPr>
      <w:r w:rsidRPr="00D202DF">
        <w:rPr>
          <w:b/>
          <w:bCs/>
          <w:sz w:val="22"/>
        </w:rPr>
        <w:t xml:space="preserve">Project </w:t>
      </w:r>
      <w:r w:rsidR="00EC1D87">
        <w:rPr>
          <w:b/>
          <w:bCs/>
          <w:sz w:val="22"/>
        </w:rPr>
        <w:t>introduction</w:t>
      </w:r>
      <w:r w:rsidRPr="00D202DF">
        <w:rPr>
          <w:b/>
          <w:bCs/>
          <w:sz w:val="22"/>
        </w:rPr>
        <w:t>:</w:t>
      </w:r>
    </w:p>
    <w:p w14:paraId="7BF782B3" w14:textId="5936AFA4" w:rsidR="2631558D" w:rsidRPr="00D202DF" w:rsidRDefault="2631558D" w:rsidP="007B76A9">
      <w:pPr>
        <w:ind w:right="-1"/>
        <w:jc w:val="both"/>
        <w:rPr>
          <w:i/>
          <w:iCs/>
          <w:color w:val="7F7F7F" w:themeColor="text1" w:themeTint="80"/>
          <w:sz w:val="22"/>
        </w:rPr>
      </w:pPr>
      <w:r w:rsidRPr="00D202DF">
        <w:rPr>
          <w:i/>
          <w:iCs/>
          <w:color w:val="7F7F7F" w:themeColor="text1" w:themeTint="80"/>
          <w:sz w:val="22"/>
        </w:rPr>
        <w:t xml:space="preserve">Applicants should state the subdivision’s location in relation to surrounding buildings, infrastructure, landscape features and any other elements that may be impacted by the development. </w:t>
      </w:r>
    </w:p>
    <w:p w14:paraId="101564A3" w14:textId="10F82C17" w:rsidR="4E61489D" w:rsidRPr="00D202DF" w:rsidRDefault="4E61489D" w:rsidP="007B76A9">
      <w:pPr>
        <w:ind w:right="-1"/>
        <w:jc w:val="both"/>
        <w:rPr>
          <w:b/>
          <w:bCs/>
          <w:sz w:val="22"/>
        </w:rPr>
      </w:pPr>
      <w:r w:rsidRPr="00D202DF">
        <w:rPr>
          <w:b/>
          <w:bCs/>
          <w:sz w:val="22"/>
        </w:rPr>
        <w:t>Project information:</w:t>
      </w:r>
    </w:p>
    <w:tbl>
      <w:tblPr>
        <w:tblW w:w="9913" w:type="dxa"/>
        <w:tblLayout w:type="fixed"/>
        <w:tblLook w:val="0600" w:firstRow="0" w:lastRow="0" w:firstColumn="0" w:lastColumn="0" w:noHBand="1" w:noVBand="1"/>
      </w:tblPr>
      <w:tblGrid>
        <w:gridCol w:w="4695"/>
        <w:gridCol w:w="5218"/>
      </w:tblGrid>
      <w:tr w:rsidR="7F040FA9" w:rsidRPr="00D202DF" w14:paraId="3C8E889F" w14:textId="77777777" w:rsidTr="00FC250A">
        <w:trPr>
          <w:trHeight w:val="616"/>
        </w:trPr>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D3991" w14:textId="220C5C8C" w:rsidR="7F040FA9" w:rsidRPr="00D202DF" w:rsidRDefault="70CD4E69" w:rsidP="00FC250A">
            <w:pPr>
              <w:spacing w:after="0"/>
              <w:ind w:left="142"/>
              <w:jc w:val="both"/>
              <w:rPr>
                <w:sz w:val="22"/>
              </w:rPr>
            </w:pPr>
            <w:r w:rsidRPr="00D202DF">
              <w:rPr>
                <w:sz w:val="22"/>
              </w:rPr>
              <w:t>Project Description</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D18DF" w14:textId="707539DC" w:rsidR="7F040FA9" w:rsidRPr="00D202DF" w:rsidRDefault="317FB413" w:rsidP="00FC250A">
            <w:pPr>
              <w:spacing w:after="0"/>
              <w:ind w:left="142"/>
              <w:jc w:val="both"/>
              <w:rPr>
                <w:i/>
                <w:iCs/>
                <w:color w:val="7F7F7F" w:themeColor="text1" w:themeTint="80"/>
                <w:sz w:val="22"/>
              </w:rPr>
            </w:pPr>
            <w:r w:rsidRPr="00D202DF">
              <w:rPr>
                <w:i/>
                <w:iCs/>
                <w:color w:val="7F7F7F" w:themeColor="text1" w:themeTint="80"/>
                <w:sz w:val="22"/>
              </w:rPr>
              <w:t xml:space="preserve">E.g. </w:t>
            </w:r>
            <w:r w:rsidR="007338AA">
              <w:rPr>
                <w:i/>
                <w:iCs/>
                <w:color w:val="7F7F7F" w:themeColor="text1" w:themeTint="80"/>
                <w:sz w:val="22"/>
              </w:rPr>
              <w:t>26</w:t>
            </w:r>
            <w:r w:rsidR="00FC250A">
              <w:rPr>
                <w:i/>
                <w:iCs/>
                <w:color w:val="7F7F7F" w:themeColor="text1" w:themeTint="80"/>
                <w:sz w:val="22"/>
              </w:rPr>
              <w:t>0</w:t>
            </w:r>
            <w:r w:rsidRPr="00D202DF">
              <w:rPr>
                <w:i/>
                <w:iCs/>
                <w:color w:val="7F7F7F" w:themeColor="text1" w:themeTint="80"/>
                <w:sz w:val="22"/>
              </w:rPr>
              <w:t xml:space="preserve"> lot </w:t>
            </w:r>
            <w:r w:rsidR="00FC250A">
              <w:rPr>
                <w:i/>
                <w:iCs/>
                <w:color w:val="7F7F7F" w:themeColor="text1" w:themeTint="80"/>
                <w:sz w:val="22"/>
              </w:rPr>
              <w:t xml:space="preserve">PSP </w:t>
            </w:r>
            <w:r w:rsidRPr="00D202DF">
              <w:rPr>
                <w:i/>
                <w:iCs/>
                <w:color w:val="7F7F7F" w:themeColor="text1" w:themeTint="80"/>
                <w:sz w:val="22"/>
              </w:rPr>
              <w:t>subdivision</w:t>
            </w:r>
            <w:r w:rsidR="00FC250A">
              <w:rPr>
                <w:i/>
                <w:iCs/>
                <w:color w:val="7F7F7F" w:themeColor="text1" w:themeTint="80"/>
                <w:sz w:val="22"/>
              </w:rPr>
              <w:t>, with sports centre and retail</w:t>
            </w:r>
          </w:p>
        </w:tc>
      </w:tr>
      <w:tr w:rsidR="7F040FA9" w:rsidRPr="00D202DF" w14:paraId="46588446"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13E72" w14:textId="4F473C80" w:rsidR="7F040FA9" w:rsidRPr="00D202DF" w:rsidRDefault="7F040FA9" w:rsidP="00FC250A">
            <w:pPr>
              <w:spacing w:after="0"/>
              <w:ind w:left="142"/>
              <w:jc w:val="both"/>
              <w:rPr>
                <w:sz w:val="22"/>
              </w:rPr>
            </w:pPr>
            <w:r w:rsidRPr="00D202DF">
              <w:rPr>
                <w:sz w:val="22"/>
              </w:rPr>
              <w:t xml:space="preserve">Number of lots (regular lots only)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D8321" w14:textId="4CD86BCE" w:rsidR="7F040FA9" w:rsidRPr="00D202DF" w:rsidRDefault="16845BB3" w:rsidP="00FC250A">
            <w:pPr>
              <w:spacing w:after="0"/>
              <w:ind w:left="142"/>
              <w:jc w:val="both"/>
              <w:rPr>
                <w:i/>
                <w:iCs/>
                <w:color w:val="7F7F7F" w:themeColor="text1" w:themeTint="80"/>
                <w:sz w:val="22"/>
              </w:rPr>
            </w:pPr>
            <w:r w:rsidRPr="00D202DF">
              <w:rPr>
                <w:i/>
                <w:iCs/>
                <w:color w:val="7F7F7F" w:themeColor="text1" w:themeTint="80"/>
                <w:sz w:val="22"/>
              </w:rPr>
              <w:t xml:space="preserve">E.g. </w:t>
            </w:r>
            <w:r w:rsidR="007338AA">
              <w:rPr>
                <w:i/>
                <w:iCs/>
                <w:color w:val="7F7F7F" w:themeColor="text1" w:themeTint="80"/>
                <w:sz w:val="22"/>
              </w:rPr>
              <w:t>26</w:t>
            </w:r>
            <w:r w:rsidR="00FC250A">
              <w:rPr>
                <w:i/>
                <w:iCs/>
                <w:color w:val="7F7F7F" w:themeColor="text1" w:themeTint="80"/>
                <w:sz w:val="22"/>
              </w:rPr>
              <w:t>0</w:t>
            </w:r>
          </w:p>
        </w:tc>
      </w:tr>
      <w:tr w:rsidR="7F040FA9" w:rsidRPr="00D202DF" w14:paraId="1F8581CB"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158E" w14:textId="7AE8EBF0" w:rsidR="7F040FA9" w:rsidRPr="00D202DF" w:rsidRDefault="22B14C12" w:rsidP="00FC250A">
            <w:pPr>
              <w:spacing w:after="0"/>
              <w:ind w:left="142"/>
              <w:jc w:val="both"/>
              <w:rPr>
                <w:sz w:val="22"/>
              </w:rPr>
            </w:pPr>
            <w:r w:rsidRPr="00D202DF">
              <w:rPr>
                <w:sz w:val="22"/>
              </w:rPr>
              <w:t>Does the subdivision create a super lot?</w:t>
            </w:r>
            <w:r w:rsidR="18EF99DE" w:rsidRPr="00D202DF">
              <w:rPr>
                <w:sz w:val="22"/>
              </w:rPr>
              <w:t xml:space="preserve"> </w:t>
            </w:r>
            <w:r w:rsidR="0DC2FE85" w:rsidRPr="00D202DF">
              <w:rPr>
                <w:sz w:val="22"/>
              </w:rPr>
              <w:t xml:space="preserve"> </w:t>
            </w:r>
            <w:r w:rsidR="407B9798" w:rsidRPr="00D202DF">
              <w:rPr>
                <w:sz w:val="22"/>
              </w:rPr>
              <w:t>If so, does the application nominate the future use of the super lot?</w:t>
            </w:r>
            <w:r w:rsidR="554501AB" w:rsidRPr="00D202DF">
              <w:rPr>
                <w:sz w:val="22"/>
              </w:rPr>
              <w:t xml:space="preserve"> </w:t>
            </w:r>
            <w:r w:rsidR="7F040FA9" w:rsidRPr="00D202DF">
              <w:rPr>
                <w:sz w:val="22"/>
              </w:rPr>
              <w:t xml:space="preserve">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D9CAA" w14:textId="745546E0" w:rsidR="7F040FA9" w:rsidRPr="00D202DF" w:rsidRDefault="493416AA" w:rsidP="00FC250A">
            <w:pPr>
              <w:spacing w:after="0"/>
              <w:ind w:left="142"/>
              <w:jc w:val="both"/>
              <w:rPr>
                <w:i/>
                <w:iCs/>
                <w:color w:val="7F7F7F" w:themeColor="text1" w:themeTint="80"/>
                <w:sz w:val="22"/>
              </w:rPr>
            </w:pPr>
            <w:r w:rsidRPr="00D202DF">
              <w:rPr>
                <w:i/>
                <w:iCs/>
                <w:color w:val="7F7F7F" w:themeColor="text1" w:themeTint="80"/>
                <w:sz w:val="22"/>
              </w:rPr>
              <w:t>E.</w:t>
            </w:r>
            <w:r w:rsidR="00FC250A">
              <w:rPr>
                <w:i/>
                <w:iCs/>
                <w:color w:val="7F7F7F" w:themeColor="text1" w:themeTint="80"/>
                <w:sz w:val="22"/>
              </w:rPr>
              <w:t>g</w:t>
            </w:r>
            <w:r w:rsidRPr="00D202DF">
              <w:rPr>
                <w:i/>
                <w:iCs/>
                <w:color w:val="7F7F7F" w:themeColor="text1" w:themeTint="80"/>
                <w:sz w:val="22"/>
              </w:rPr>
              <w:t xml:space="preserve">. </w:t>
            </w:r>
            <w:r w:rsidR="00FC250A" w:rsidRPr="00FC250A">
              <w:rPr>
                <w:i/>
                <w:iCs/>
                <w:color w:val="7F7F7F" w:themeColor="text1" w:themeTint="80"/>
                <w:sz w:val="22"/>
              </w:rPr>
              <w:t>Yes, community hub/school/medium density housing.</w:t>
            </w:r>
          </w:p>
        </w:tc>
      </w:tr>
      <w:tr w:rsidR="00FC250A" w:rsidRPr="00D202DF" w14:paraId="7560E01F"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9E883" w14:textId="6956241A" w:rsidR="00FC250A" w:rsidRPr="00D202DF" w:rsidRDefault="00FC250A" w:rsidP="00FC250A">
            <w:pPr>
              <w:spacing w:after="0"/>
              <w:ind w:left="142"/>
              <w:jc w:val="both"/>
              <w:rPr>
                <w:sz w:val="22"/>
              </w:rPr>
            </w:pPr>
            <w:r w:rsidRPr="00FC250A">
              <w:rPr>
                <w:sz w:val="22"/>
              </w:rPr>
              <w:t>Public works included (i.e. streetscapes, POS, stormwater management)</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9A0F7" w14:textId="28B3F4A1" w:rsidR="00FC250A" w:rsidRPr="00D202DF" w:rsidRDefault="00FC250A" w:rsidP="00FC250A">
            <w:pPr>
              <w:spacing w:after="0"/>
              <w:ind w:left="142"/>
              <w:jc w:val="both"/>
              <w:rPr>
                <w:i/>
                <w:iCs/>
                <w:color w:val="7F7F7F" w:themeColor="text1" w:themeTint="80"/>
                <w:sz w:val="22"/>
              </w:rPr>
            </w:pPr>
            <w:r w:rsidRPr="00FC250A">
              <w:rPr>
                <w:i/>
                <w:iCs/>
                <w:color w:val="7F7F7F" w:themeColor="text1" w:themeTint="80"/>
                <w:sz w:val="22"/>
              </w:rPr>
              <w:t>E.g. X m2 POS contribution, X m3 stormwater management area</w:t>
            </w:r>
          </w:p>
        </w:tc>
      </w:tr>
    </w:tbl>
    <w:p w14:paraId="101A6EBA" w14:textId="174556C5" w:rsidR="00D202DF" w:rsidRPr="00D202DF" w:rsidRDefault="00D202DF" w:rsidP="007B76A9">
      <w:pPr>
        <w:spacing w:before="160"/>
        <w:ind w:right="-1"/>
        <w:jc w:val="both"/>
        <w:rPr>
          <w:b/>
          <w:bCs/>
          <w:sz w:val="22"/>
        </w:rPr>
      </w:pPr>
      <w:r>
        <w:rPr>
          <w:b/>
          <w:bCs/>
          <w:sz w:val="22"/>
        </w:rPr>
        <w:t>Documents submitted:</w:t>
      </w:r>
    </w:p>
    <w:p w14:paraId="59F60ACE" w14:textId="46B1BF73" w:rsidR="62450DAC" w:rsidRPr="00D202DF" w:rsidRDefault="72634136" w:rsidP="007B76A9">
      <w:pPr>
        <w:ind w:right="-1"/>
        <w:jc w:val="both"/>
        <w:rPr>
          <w:i/>
          <w:iCs/>
          <w:color w:val="7F7F7F" w:themeColor="text1" w:themeTint="80"/>
          <w:sz w:val="22"/>
        </w:rPr>
      </w:pPr>
      <w:r w:rsidRPr="00D202DF">
        <w:rPr>
          <w:i/>
          <w:iCs/>
          <w:color w:val="7F7F7F" w:themeColor="text1" w:themeTint="80"/>
          <w:sz w:val="22"/>
        </w:rPr>
        <w:t xml:space="preserve">The </w:t>
      </w:r>
      <w:r w:rsidR="2770CC86" w:rsidRPr="00D202DF">
        <w:rPr>
          <w:i/>
          <w:iCs/>
          <w:color w:val="7F7F7F" w:themeColor="text1" w:themeTint="80"/>
          <w:sz w:val="22"/>
        </w:rPr>
        <w:t>Applicant response shoul</w:t>
      </w:r>
      <w:r w:rsidR="7B4F5C78" w:rsidRPr="00D202DF">
        <w:rPr>
          <w:i/>
          <w:iCs/>
          <w:color w:val="7F7F7F" w:themeColor="text1" w:themeTint="80"/>
          <w:sz w:val="22"/>
        </w:rPr>
        <w:t>d</w:t>
      </w:r>
      <w:r w:rsidR="2770CC86" w:rsidRPr="00D202DF">
        <w:rPr>
          <w:i/>
          <w:iCs/>
          <w:color w:val="7F7F7F" w:themeColor="text1" w:themeTint="80"/>
          <w:sz w:val="22"/>
        </w:rPr>
        <w:t xml:space="preserve"> include the </w:t>
      </w:r>
      <w:r w:rsidRPr="00D202DF">
        <w:rPr>
          <w:i/>
          <w:iCs/>
          <w:color w:val="7F7F7F" w:themeColor="text1" w:themeTint="80"/>
          <w:sz w:val="22"/>
        </w:rPr>
        <w:t>following</w:t>
      </w:r>
      <w:r w:rsidR="39130456" w:rsidRPr="00D202DF">
        <w:rPr>
          <w:i/>
          <w:iCs/>
          <w:color w:val="7F7F7F" w:themeColor="text1" w:themeTint="80"/>
          <w:sz w:val="22"/>
        </w:rPr>
        <w:t xml:space="preserve"> documents (addressing the 7 categories)</w:t>
      </w:r>
      <w:r w:rsidR="1698CEF8" w:rsidRPr="00D202DF">
        <w:rPr>
          <w:i/>
          <w:iCs/>
          <w:color w:val="7F7F7F" w:themeColor="text1" w:themeTint="80"/>
          <w:sz w:val="22"/>
        </w:rPr>
        <w:t>:</w:t>
      </w:r>
    </w:p>
    <w:p w14:paraId="4E55F9A6" w14:textId="77777777" w:rsidR="62450DAC" w:rsidRPr="00D202DF" w:rsidRDefault="62450DAC" w:rsidP="00FC250A">
      <w:pPr>
        <w:pStyle w:val="ListParagraph"/>
        <w:numPr>
          <w:ilvl w:val="0"/>
          <w:numId w:val="16"/>
        </w:numPr>
        <w:spacing w:after="0"/>
        <w:ind w:left="425" w:hanging="357"/>
        <w:jc w:val="both"/>
        <w:rPr>
          <w:i/>
          <w:iCs/>
          <w:color w:val="7F7F7F" w:themeColor="text1" w:themeTint="80"/>
          <w:sz w:val="22"/>
        </w:rPr>
      </w:pPr>
      <w:r w:rsidRPr="00D202DF">
        <w:rPr>
          <w:i/>
          <w:iCs/>
          <w:color w:val="7F7F7F" w:themeColor="text1" w:themeTint="80"/>
          <w:sz w:val="22"/>
        </w:rPr>
        <w:t>Subdivision Site and Context Plan</w:t>
      </w:r>
    </w:p>
    <w:p w14:paraId="11E52CF9" w14:textId="07632F0D" w:rsidR="00D202DF" w:rsidRDefault="62450DAC" w:rsidP="00FC250A">
      <w:pPr>
        <w:pStyle w:val="ListParagraph"/>
        <w:numPr>
          <w:ilvl w:val="0"/>
          <w:numId w:val="16"/>
        </w:numPr>
        <w:spacing w:after="0"/>
        <w:ind w:left="425" w:hanging="357"/>
        <w:jc w:val="both"/>
        <w:rPr>
          <w:i/>
          <w:iCs/>
          <w:color w:val="7F7F7F" w:themeColor="text1" w:themeTint="80"/>
          <w:sz w:val="22"/>
        </w:rPr>
      </w:pPr>
      <w:r w:rsidRPr="00D202DF">
        <w:rPr>
          <w:i/>
          <w:iCs/>
          <w:color w:val="7F7F7F" w:themeColor="text1" w:themeTint="80"/>
          <w:sz w:val="22"/>
        </w:rPr>
        <w:t xml:space="preserve">Subdivision / Design Response Plan </w:t>
      </w:r>
    </w:p>
    <w:p w14:paraId="35585749" w14:textId="5C4B8286" w:rsidR="00FC250A" w:rsidRPr="00FC250A" w:rsidRDefault="00FC250A" w:rsidP="00FC250A">
      <w:pPr>
        <w:pStyle w:val="ListParagraph"/>
        <w:numPr>
          <w:ilvl w:val="0"/>
          <w:numId w:val="16"/>
        </w:numPr>
        <w:spacing w:after="0"/>
        <w:ind w:left="425" w:hanging="357"/>
        <w:jc w:val="both"/>
        <w:rPr>
          <w:i/>
          <w:iCs/>
          <w:color w:val="7F7F7F" w:themeColor="text1" w:themeTint="80"/>
          <w:sz w:val="22"/>
        </w:rPr>
      </w:pPr>
      <w:r w:rsidRPr="00FC250A">
        <w:rPr>
          <w:i/>
          <w:iCs/>
          <w:color w:val="7F7F7F" w:themeColor="text1" w:themeTint="80"/>
          <w:sz w:val="22"/>
        </w:rPr>
        <w:t>Subdivision Sustainability Management Plan (SSMP) for</w:t>
      </w:r>
      <w:r w:rsidR="007338AA">
        <w:rPr>
          <w:i/>
          <w:iCs/>
          <w:color w:val="7F7F7F" w:themeColor="text1" w:themeTint="80"/>
          <w:sz w:val="22"/>
        </w:rPr>
        <w:t xml:space="preserve"> very</w:t>
      </w:r>
      <w:r w:rsidRPr="00FC250A">
        <w:rPr>
          <w:i/>
          <w:iCs/>
          <w:color w:val="7F7F7F" w:themeColor="text1" w:themeTint="80"/>
          <w:sz w:val="22"/>
        </w:rPr>
        <w:t xml:space="preserve"> large (2</w:t>
      </w:r>
      <w:r w:rsidR="007338AA">
        <w:rPr>
          <w:i/>
          <w:iCs/>
          <w:color w:val="7F7F7F" w:themeColor="text1" w:themeTint="80"/>
          <w:sz w:val="22"/>
        </w:rPr>
        <w:t>50+</w:t>
      </w:r>
      <w:r w:rsidRPr="00FC250A">
        <w:rPr>
          <w:i/>
          <w:iCs/>
          <w:color w:val="7F7F7F" w:themeColor="text1" w:themeTint="80"/>
          <w:sz w:val="22"/>
        </w:rPr>
        <w:t xml:space="preserve"> lots) subdivisions</w:t>
      </w:r>
    </w:p>
    <w:p w14:paraId="19195015" w14:textId="77777777" w:rsidR="00FC250A" w:rsidRPr="00FC250A" w:rsidRDefault="00FC250A" w:rsidP="00FC250A">
      <w:pPr>
        <w:pStyle w:val="ListParagraph"/>
        <w:numPr>
          <w:ilvl w:val="0"/>
          <w:numId w:val="16"/>
        </w:numPr>
        <w:spacing w:after="0"/>
        <w:ind w:left="425" w:hanging="357"/>
        <w:jc w:val="both"/>
        <w:rPr>
          <w:i/>
          <w:iCs/>
          <w:color w:val="7F7F7F" w:themeColor="text1" w:themeTint="80"/>
          <w:sz w:val="22"/>
        </w:rPr>
      </w:pPr>
      <w:r w:rsidRPr="00FC250A">
        <w:rPr>
          <w:i/>
          <w:iCs/>
          <w:color w:val="7F7F7F" w:themeColor="text1" w:themeTint="80"/>
          <w:sz w:val="22"/>
        </w:rPr>
        <w:t>Street Sections and Plan Examples</w:t>
      </w:r>
    </w:p>
    <w:p w14:paraId="27140F68" w14:textId="4DC18F5F" w:rsidR="62450DAC" w:rsidRDefault="62450DAC" w:rsidP="00B95E0F">
      <w:pPr>
        <w:pStyle w:val="ListParagraph"/>
        <w:numPr>
          <w:ilvl w:val="0"/>
          <w:numId w:val="16"/>
        </w:numPr>
        <w:ind w:left="426" w:right="-1"/>
        <w:jc w:val="both"/>
        <w:rPr>
          <w:i/>
          <w:iCs/>
          <w:color w:val="7F7F7F" w:themeColor="text1" w:themeTint="80"/>
          <w:sz w:val="22"/>
        </w:rPr>
      </w:pPr>
      <w:r w:rsidRPr="00D202DF">
        <w:rPr>
          <w:i/>
          <w:iCs/>
          <w:color w:val="7F7F7F" w:themeColor="text1" w:themeTint="80"/>
          <w:sz w:val="22"/>
        </w:rPr>
        <w:t>Where applicable, Supporting Plans and Assessments</w:t>
      </w:r>
    </w:p>
    <w:p w14:paraId="15A5FC8A" w14:textId="7F6E6E33" w:rsidR="000F2858" w:rsidRDefault="000F2858" w:rsidP="007B76A9">
      <w:pPr>
        <w:ind w:right="-1"/>
        <w:jc w:val="both"/>
        <w:rPr>
          <w:i/>
          <w:iCs/>
          <w:color w:val="7F7F7F" w:themeColor="text1" w:themeTint="80"/>
          <w:sz w:val="22"/>
        </w:rPr>
      </w:pPr>
      <w:r w:rsidRPr="00D202DF">
        <w:rPr>
          <w:i/>
          <w:iCs/>
          <w:color w:val="7F7F7F" w:themeColor="text1" w:themeTint="80"/>
          <w:sz w:val="22"/>
        </w:rPr>
        <w:t>Site Analysis and Subdivision / Design Response Plans should reflect all relevant ESD matters where feasible. Please check the Applicant's Kit for Small subdivisions for the checklist of information sought.</w:t>
      </w:r>
    </w:p>
    <w:p w14:paraId="44AB8530" w14:textId="30C237F3" w:rsidR="00D202DF" w:rsidRDefault="000F2858" w:rsidP="007B76A9">
      <w:pPr>
        <w:ind w:right="-1"/>
        <w:jc w:val="both"/>
        <w:rPr>
          <w:i/>
          <w:iCs/>
          <w:color w:val="7F7F7F" w:themeColor="text1" w:themeTint="80"/>
          <w:sz w:val="22"/>
        </w:rPr>
      </w:pPr>
      <w:r>
        <w:rPr>
          <w:b/>
          <w:bCs/>
          <w:i/>
          <w:iCs/>
          <w:color w:val="7F7F7F" w:themeColor="text1" w:themeTint="80"/>
          <w:sz w:val="22"/>
        </w:rPr>
        <w:t>Completing the SSF Template below.</w:t>
      </w:r>
      <w:r w:rsidR="00D202DF" w:rsidRPr="00D202DF">
        <w:rPr>
          <w:b/>
          <w:bCs/>
          <w:i/>
          <w:iCs/>
          <w:color w:val="7F7F7F" w:themeColor="text1" w:themeTint="80"/>
          <w:sz w:val="22"/>
        </w:rPr>
        <w:t xml:space="preserve"> </w:t>
      </w:r>
    </w:p>
    <w:p w14:paraId="68FACB8A" w14:textId="7F499379" w:rsidR="62450DAC" w:rsidRPr="00D202DF" w:rsidRDefault="62450DAC" w:rsidP="007B76A9">
      <w:pPr>
        <w:ind w:right="-1"/>
        <w:jc w:val="both"/>
        <w:rPr>
          <w:i/>
          <w:iCs/>
          <w:color w:val="7F7F7F" w:themeColor="text1" w:themeTint="80"/>
          <w:sz w:val="22"/>
        </w:rPr>
      </w:pPr>
      <w:r w:rsidRPr="00D202DF">
        <w:rPr>
          <w:i/>
          <w:iCs/>
          <w:color w:val="7F7F7F" w:themeColor="text1" w:themeTint="80"/>
          <w:sz w:val="22"/>
        </w:rPr>
        <w:t>Applicants should describe the development’s sustainable design approach and summarise the project’s key ESD objectives.</w:t>
      </w:r>
    </w:p>
    <w:p w14:paraId="1B2D43A3" w14:textId="0DDF470B"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Environmental Categories:</w:t>
      </w:r>
      <w:r w:rsidR="00D202DF" w:rsidRPr="00D202DF">
        <w:rPr>
          <w:b/>
          <w:bCs/>
          <w:i/>
          <w:iCs/>
          <w:color w:val="7F7F7F" w:themeColor="text1" w:themeTint="80"/>
          <w:sz w:val="22"/>
        </w:rPr>
        <w:t xml:space="preserve"> </w:t>
      </w:r>
      <w:r w:rsidR="000F2858" w:rsidRPr="000F2858">
        <w:rPr>
          <w:i/>
          <w:iCs/>
          <w:color w:val="7F7F7F" w:themeColor="text1" w:themeTint="80"/>
          <w:sz w:val="22"/>
        </w:rPr>
        <w:t xml:space="preserve">There are </w:t>
      </w:r>
      <w:r w:rsidR="39130456" w:rsidRPr="00D202DF">
        <w:rPr>
          <w:i/>
          <w:iCs/>
          <w:color w:val="7F7F7F" w:themeColor="text1" w:themeTint="80"/>
          <w:sz w:val="22"/>
        </w:rPr>
        <w:t xml:space="preserve">7 Key Sustainable Subdivision Categories. The applicant </w:t>
      </w:r>
      <w:r w:rsidR="3E0897B5" w:rsidRPr="00D202DF">
        <w:rPr>
          <w:i/>
          <w:iCs/>
          <w:color w:val="7F7F7F" w:themeColor="text1" w:themeTint="80"/>
          <w:sz w:val="22"/>
        </w:rPr>
        <w:t>should</w:t>
      </w:r>
      <w:r w:rsidR="39130456" w:rsidRPr="00D202DF">
        <w:rPr>
          <w:i/>
          <w:iCs/>
          <w:color w:val="7F7F7F" w:themeColor="text1" w:themeTint="80"/>
          <w:sz w:val="22"/>
        </w:rPr>
        <w:t xml:space="preserve"> address each criterion and demonstrate how the design meets </w:t>
      </w:r>
      <w:r w:rsidR="000F2858">
        <w:rPr>
          <w:i/>
          <w:iCs/>
          <w:color w:val="7F7F7F" w:themeColor="text1" w:themeTint="80"/>
          <w:sz w:val="22"/>
        </w:rPr>
        <w:t>the</w:t>
      </w:r>
      <w:r w:rsidR="39130456" w:rsidRPr="00D202DF">
        <w:rPr>
          <w:i/>
          <w:iCs/>
          <w:color w:val="7F7F7F" w:themeColor="text1" w:themeTint="80"/>
          <w:sz w:val="22"/>
        </w:rPr>
        <w:t xml:space="preserve"> objectives</w:t>
      </w:r>
      <w:r w:rsidR="000F2858">
        <w:rPr>
          <w:i/>
          <w:iCs/>
          <w:color w:val="7F7F7F" w:themeColor="text1" w:themeTint="80"/>
          <w:sz w:val="22"/>
        </w:rPr>
        <w:t xml:space="preserve"> of the category</w:t>
      </w:r>
      <w:r w:rsidR="39130456" w:rsidRPr="00D202DF">
        <w:rPr>
          <w:i/>
          <w:iCs/>
          <w:color w:val="7F7F7F" w:themeColor="text1" w:themeTint="80"/>
          <w:sz w:val="22"/>
        </w:rPr>
        <w:t xml:space="preserve">. </w:t>
      </w:r>
    </w:p>
    <w:p w14:paraId="333B1EB7" w14:textId="2807C948"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Objectives:</w:t>
      </w:r>
      <w:r w:rsidR="00D202DF" w:rsidRPr="00D202DF">
        <w:rPr>
          <w:b/>
          <w:bCs/>
          <w:i/>
          <w:iCs/>
          <w:color w:val="7F7F7F" w:themeColor="text1" w:themeTint="80"/>
          <w:sz w:val="22"/>
        </w:rPr>
        <w:t xml:space="preserve"> </w:t>
      </w:r>
      <w:r w:rsidR="000F2858">
        <w:rPr>
          <w:i/>
          <w:iCs/>
          <w:color w:val="7F7F7F" w:themeColor="text1" w:themeTint="80"/>
          <w:sz w:val="22"/>
        </w:rPr>
        <w:t>The objectives explain</w:t>
      </w:r>
      <w:r w:rsidRPr="00D202DF">
        <w:rPr>
          <w:i/>
          <w:iCs/>
          <w:color w:val="7F7F7F" w:themeColor="text1" w:themeTint="80"/>
          <w:sz w:val="22"/>
        </w:rPr>
        <w:t xml:space="preserve"> the general intent, the aims and the purposes of the category. </w:t>
      </w:r>
    </w:p>
    <w:p w14:paraId="5B701DDE" w14:textId="2F25F7DF" w:rsidR="00265EEC" w:rsidRPr="00D202DF" w:rsidRDefault="000F2858" w:rsidP="00FC250A">
      <w:pPr>
        <w:ind w:right="-1"/>
        <w:jc w:val="both"/>
        <w:rPr>
          <w:i/>
          <w:iCs/>
          <w:color w:val="7F7F7F" w:themeColor="text1" w:themeTint="80"/>
          <w:sz w:val="22"/>
        </w:rPr>
      </w:pPr>
      <w:r w:rsidRPr="000F2858">
        <w:rPr>
          <w:b/>
          <w:bCs/>
          <w:i/>
          <w:iCs/>
          <w:color w:val="7F7F7F" w:themeColor="text1" w:themeTint="80"/>
          <w:sz w:val="22"/>
        </w:rPr>
        <w:t>Standards:</w:t>
      </w:r>
      <w:r>
        <w:rPr>
          <w:i/>
          <w:iCs/>
          <w:color w:val="7F7F7F" w:themeColor="text1" w:themeTint="80"/>
          <w:sz w:val="22"/>
        </w:rPr>
        <w:t xml:space="preserve"> The standards define the response required from the applicant. </w:t>
      </w:r>
      <w:r w:rsidR="62450DAC" w:rsidRPr="00D202DF">
        <w:rPr>
          <w:i/>
          <w:iCs/>
          <w:color w:val="7F7F7F" w:themeColor="text1" w:themeTint="80"/>
          <w:sz w:val="22"/>
        </w:rPr>
        <w:t xml:space="preserve">Where applicable, the Applicant needs to explain how quantitative metrics have been derived. The applicant should show how the proposed design meets any quantitative metric through making references to drawings, specifications, consultant reports or other evidence that proves compliance with the chosen benchmark. </w:t>
      </w:r>
      <w:r w:rsidR="00C86D24">
        <w:rPr>
          <w:i/>
          <w:iCs/>
          <w:color w:val="7F7F7F" w:themeColor="text1" w:themeTint="80"/>
          <w:sz w:val="22"/>
        </w:rPr>
        <w:br w:type="page"/>
      </w:r>
    </w:p>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64"/>
        <w:gridCol w:w="7654"/>
      </w:tblGrid>
      <w:tr w:rsidR="00B4361A" w:rsidRPr="00DB02CD" w14:paraId="068C41CD" w14:textId="77777777" w:rsidTr="00BE2E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6FE385AD" w14:textId="7D6B4119" w:rsidR="00B4361A" w:rsidRPr="00DB02CD" w:rsidRDefault="00B4361A" w:rsidP="00046563">
            <w:pPr>
              <w:ind w:left="142" w:right="-1"/>
              <w:rPr>
                <w:rFonts w:cs="Arial"/>
                <w:i/>
                <w:iCs/>
                <w:color w:val="000000" w:themeColor="text1"/>
              </w:rPr>
            </w:pPr>
            <w:r w:rsidRPr="4BF51725">
              <w:rPr>
                <w:rFonts w:eastAsia="Arial" w:cs="Arial"/>
                <w:sz w:val="40"/>
                <w:szCs w:val="40"/>
              </w:rPr>
              <w:lastRenderedPageBreak/>
              <w:t>SITE LAYOUT AND LIVEABILITY</w:t>
            </w:r>
          </w:p>
        </w:tc>
      </w:tr>
      <w:tr w:rsidR="00B4361A" w:rsidRPr="00DB02CD" w14:paraId="44B6F6CF" w14:textId="77777777" w:rsidTr="00BE2E9F">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68F61CAD" w14:textId="7AD09413"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2"/>
                <w:szCs w:val="22"/>
              </w:rPr>
              <w:t xml:space="preserve">This category includes opportunities for improved functional site layout and liveability with a key focus on </w:t>
            </w:r>
            <w:r w:rsidRPr="4BF51725">
              <w:rPr>
                <w:rFonts w:eastAsia="Arial" w:cs="Arial"/>
                <w:i/>
                <w:iCs/>
                <w:color w:val="000000" w:themeColor="text1"/>
                <w:sz w:val="22"/>
                <w:szCs w:val="22"/>
              </w:rPr>
              <w:t>connecting residents to local amenity.</w:t>
            </w:r>
          </w:p>
        </w:tc>
      </w:tr>
      <w:tr w:rsidR="00B4361A" w:rsidRPr="00DB02CD" w14:paraId="358C14E9" w14:textId="77777777" w:rsidTr="00BE2E9F">
        <w:trPr>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FF5034A" w14:textId="2ECD9B15" w:rsidR="00B4361A" w:rsidRPr="00DB02CD" w:rsidRDefault="00B4361A" w:rsidP="00046563">
            <w:pPr>
              <w:ind w:left="142" w:right="-1"/>
              <w:rPr>
                <w:rFonts w:cs="Arial"/>
                <w:i/>
                <w:iCs/>
                <w:color w:val="000000" w:themeColor="text1"/>
              </w:rPr>
            </w:pPr>
            <w:r w:rsidRPr="4BF51725">
              <w:rPr>
                <w:rFonts w:eastAsia="Arial" w:cs="Arial"/>
                <w:color w:val="000000" w:themeColor="text1"/>
                <w:sz w:val="28"/>
                <w:szCs w:val="28"/>
              </w:rPr>
              <w:t>SITE LAYOUT AND LIVEABILITY OBJECTIVES</w:t>
            </w:r>
          </w:p>
        </w:tc>
      </w:tr>
      <w:tr w:rsidR="00B4361A" w:rsidRPr="00DB02CD" w14:paraId="3061ACFE"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20C349F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create compact neighbourhoods that are oriented around easy walking distances to activity centres, schools and community facilities (such as ambulance stations, community centres, libraries), public open space and public transport</w:t>
            </w:r>
          </w:p>
          <w:p w14:paraId="7EF9AB0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a diversity of lot sizes to support all household types</w:t>
            </w:r>
          </w:p>
          <w:p w14:paraId="4B22EFA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consider topography in site design including lot layout, orientation and size, length of street blocks, any existing natural and man-made features, and the street network</w:t>
            </w:r>
          </w:p>
          <w:p w14:paraId="1650B7DB"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retain natural features (e.g. canopy vegetation) for incorporation into public open space and streetscapes</w:t>
            </w:r>
          </w:p>
          <w:p w14:paraId="31AA0C6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maximise permeability of the street network and align roads to the four compass points</w:t>
            </w:r>
          </w:p>
          <w:p w14:paraId="63AA759A"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align active transport routes, waterways and open space corridors where possible</w:t>
            </w:r>
          </w:p>
          <w:p w14:paraId="1D6E7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ensure that wayfinding is logical and meets the needs of all</w:t>
            </w:r>
          </w:p>
          <w:p w14:paraId="3220F53C"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contribute to land use and transport integration, including providing for safe, efficient operation of public transport and the comfort and convenience of public transport users</w:t>
            </w:r>
          </w:p>
          <w:p w14:paraId="356CC4EE"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transport related carbon emissions</w:t>
            </w:r>
          </w:p>
          <w:p w14:paraId="28CBB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improve transport efficiency</w:t>
            </w:r>
          </w:p>
          <w:p w14:paraId="2A81329D"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air pollution from transport related emissions</w:t>
            </w:r>
          </w:p>
          <w:p w14:paraId="397F6975"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car dependence</w:t>
            </w:r>
          </w:p>
          <w:p w14:paraId="67FD7EB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a commuter and recreational bicycle network</w:t>
            </w:r>
          </w:p>
          <w:p w14:paraId="68DE39F0" w14:textId="1E44DFC5"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transition to new transport modes (electric vehicles, electric scooters etc.)</w:t>
            </w:r>
          </w:p>
        </w:tc>
      </w:tr>
      <w:tr w:rsidR="00B4361A" w:rsidRPr="00DB02CD" w14:paraId="0F32DBBC" w14:textId="77777777" w:rsidTr="00BE2E9F">
        <w:trPr>
          <w:trHeight w:val="8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4A092F7" w14:textId="51D6378A"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8"/>
                <w:szCs w:val="28"/>
              </w:rPr>
              <w:t>SITE LAYOUT AND LIVEABILITY STANDARDS</w:t>
            </w:r>
          </w:p>
        </w:tc>
      </w:tr>
      <w:tr w:rsidR="004D14BA" w:rsidRPr="00DB02CD" w14:paraId="1EE726CB" w14:textId="77777777" w:rsidTr="00BE2E9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CD7927"/>
          </w:tcPr>
          <w:p w14:paraId="07994B37" w14:textId="77777777" w:rsidR="004D14BA" w:rsidRPr="4BF51725" w:rsidRDefault="004D14BA" w:rsidP="004D14BA">
            <w:pPr>
              <w:pStyle w:val="table"/>
              <w:spacing w:before="0" w:after="0" w:line="276" w:lineRule="auto"/>
              <w:ind w:right="-86"/>
              <w:rPr>
                <w:rFonts w:eastAsia="Arial" w:cs="Arial"/>
                <w:b w:val="0"/>
                <w:bCs w:val="0"/>
                <w:color w:val="FFFFFF" w:themeColor="background1"/>
                <w:sz w:val="20"/>
              </w:rPr>
            </w:pPr>
            <w:r w:rsidRPr="4BF51725">
              <w:rPr>
                <w:rFonts w:eastAsia="Arial" w:cs="Arial"/>
                <w:color w:val="FFFFFF" w:themeColor="background1"/>
                <w:sz w:val="20"/>
              </w:rPr>
              <w:t xml:space="preserve">CRITERIA </w:t>
            </w:r>
            <w:r>
              <w:rPr>
                <w:rFonts w:eastAsia="Arial" w:cs="Arial"/>
                <w:color w:val="FFFFFF" w:themeColor="background1"/>
                <w:sz w:val="20"/>
              </w:rPr>
              <w:t xml:space="preserve">                     </w:t>
            </w:r>
            <w:r w:rsidRPr="4BF51725">
              <w:rPr>
                <w:rFonts w:eastAsia="Arial" w:cs="Arial"/>
                <w:color w:val="FFFFFF" w:themeColor="background1"/>
                <w:sz w:val="20"/>
              </w:rPr>
              <w:t>RELEVANT METRIC (TARGET)</w:t>
            </w:r>
          </w:p>
        </w:tc>
      </w:tr>
      <w:tr w:rsidR="004D14BA" w:rsidRPr="00DB02CD" w14:paraId="3376499D"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24C7FADC"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LOCATION OF COMMUNITY INFRASTRUCTURE</w:t>
            </w:r>
          </w:p>
        </w:tc>
        <w:tc>
          <w:tcPr>
            <w:tcW w:w="7652" w:type="dxa"/>
            <w:tcBorders>
              <w:top w:val="single" w:sz="4" w:space="0" w:color="auto"/>
              <w:left w:val="single" w:sz="4" w:space="0" w:color="auto"/>
              <w:bottom w:val="single" w:sz="4" w:space="0" w:color="auto"/>
              <w:right w:val="single" w:sz="4" w:space="0" w:color="auto"/>
            </w:tcBorders>
          </w:tcPr>
          <w:p w14:paraId="69F80663"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 of lots (95%) within a maximum safe walk length (in metres and time measured along routes rather than crow flies) to key local destinations:</w:t>
            </w:r>
          </w:p>
          <w:p w14:paraId="6B19FFBE"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Open space (400m)</w:t>
            </w:r>
          </w:p>
          <w:p w14:paraId="5F751EEC"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Closest retail including access to fresh fruit and vegetables (2km)</w:t>
            </w:r>
          </w:p>
          <w:p w14:paraId="2B302A2A"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Existing or proposed bus stop (400m) and/or train stop (800m) with a regular service at least every 30</w:t>
            </w:r>
            <w:r>
              <w:rPr>
                <w:rFonts w:cs="Arial"/>
                <w:i/>
                <w:iCs/>
              </w:rPr>
              <w:t xml:space="preserve"> </w:t>
            </w:r>
            <w:r w:rsidRPr="00E75A8D">
              <w:rPr>
                <w:rFonts w:cs="Arial"/>
                <w:i/>
                <w:iCs/>
              </w:rPr>
              <w:t>minutes on weekdays between 7am and 7pm</w:t>
            </w:r>
          </w:p>
          <w:p w14:paraId="1253C9ED" w14:textId="250F9981" w:rsidR="004D14BA" w:rsidRPr="00BE2E9F"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Other relevant community infrastructure</w:t>
            </w:r>
          </w:p>
        </w:tc>
      </w:tr>
      <w:tr w:rsidR="004D14BA" w14:paraId="0CEB9C45" w14:textId="77777777" w:rsidTr="00BE2E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shd w:val="clear" w:color="auto" w:fill="FFD966" w:themeFill="accent4" w:themeFillTint="99"/>
          </w:tcPr>
          <w:p w14:paraId="5BF2CE92" w14:textId="77777777" w:rsidR="004D14BA" w:rsidRPr="00C247AC" w:rsidRDefault="004D14BA" w:rsidP="004D14BA">
            <w:pPr>
              <w:spacing w:after="0"/>
              <w:ind w:right="-86"/>
              <w:rPr>
                <w:rFonts w:cs="Arial"/>
                <w:color w:val="000000"/>
                <w:szCs w:val="20"/>
              </w:rPr>
            </w:pPr>
            <w:r w:rsidRPr="7F040FA9">
              <w:rPr>
                <w:rFonts w:cs="Arial"/>
                <w:sz w:val="20"/>
                <w:szCs w:val="20"/>
              </w:rPr>
              <w:t>APPLICANT DESIGN RESPONSE:</w:t>
            </w:r>
          </w:p>
        </w:tc>
      </w:tr>
      <w:tr w:rsidR="004D14BA" w14:paraId="79C215B1"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5D6C5C1" w14:textId="77777777" w:rsidR="004D14BA" w:rsidRDefault="004D14BA" w:rsidP="004D14BA">
            <w:pPr>
              <w:spacing w:after="0"/>
              <w:ind w:right="-86"/>
              <w:rPr>
                <w:rFonts w:eastAsia="Arial" w:cs="Arial"/>
                <w:b w:val="0"/>
                <w:bCs w:val="0"/>
                <w:i/>
                <w:iCs/>
                <w:color w:val="808080" w:themeColor="background1" w:themeShade="80"/>
                <w:sz w:val="18"/>
                <w:szCs w:val="18"/>
              </w:rPr>
            </w:pPr>
            <w:r w:rsidRPr="64E02D87">
              <w:rPr>
                <w:rFonts w:eastAsia="Arial" w:cs="Arial"/>
                <w:b w:val="0"/>
                <w:bCs w:val="0"/>
                <w:i/>
                <w:iCs/>
                <w:color w:val="808080" w:themeColor="background1" w:themeShade="80"/>
                <w:sz w:val="18"/>
                <w:szCs w:val="18"/>
              </w:rPr>
              <w:t>Example Best Practice approach (provided for guidance):</w:t>
            </w:r>
          </w:p>
          <w:p w14:paraId="5B6D49EA"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The Gumnut Estate is located within 2km of a local activity centre, sports reserve and directly abuts a local bus route (Gumnut Road). The Gumnut Estate does not provide any commercial developments due to its proximity to the Gumnut town centre. </w:t>
            </w:r>
          </w:p>
          <w:p w14:paraId="0AB976D2" w14:textId="77777777" w:rsidR="004D14BA" w:rsidRPr="00BE2E9F"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lastRenderedPageBreak/>
              <w:t>The Gumnut Estate is located approximately 600m from the reserve.</w:t>
            </w:r>
          </w:p>
          <w:p w14:paraId="080FFD7B" w14:textId="77777777" w:rsidR="004D14BA" w:rsidRPr="00BE2E9F" w:rsidRDefault="004D14BA" w:rsidP="00B95E0F">
            <w:pPr>
              <w:pStyle w:val="ListParagraph"/>
              <w:numPr>
                <w:ilvl w:val="0"/>
                <w:numId w:val="6"/>
              </w:numPr>
              <w:spacing w:after="0"/>
              <w:ind w:left="447"/>
              <w:rPr>
                <w:b w:val="0"/>
                <w:bCs w:val="0"/>
                <w:i/>
                <w:iCs/>
                <w:color w:val="767171" w:themeColor="background2" w:themeShade="80"/>
                <w:sz w:val="18"/>
                <w:szCs w:val="18"/>
              </w:rPr>
            </w:pPr>
            <w:r w:rsidRPr="00BE2E9F">
              <w:rPr>
                <w:rFonts w:cs="Arial"/>
                <w:b w:val="0"/>
                <w:bCs w:val="0"/>
                <w:i/>
                <w:iCs/>
                <w:color w:val="767171" w:themeColor="background2" w:themeShade="80"/>
                <w:sz w:val="18"/>
                <w:szCs w:val="18"/>
              </w:rPr>
              <w:t>No community infrastructure included within the proposal, however, is approximately 1.5km from Gumnut A Primary School, and 1.1km from Gumnut B School and approximately 2.8km from Cultural and Community Centre.</w:t>
            </w:r>
          </w:p>
          <w:p w14:paraId="687C0B15" w14:textId="77777777" w:rsidR="004D14BA" w:rsidRPr="00C247AC"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t>There are bus stops located along Gumnut Road to the West, and near the corner of Gumnut A and Gumnut B</w:t>
            </w:r>
            <w:r w:rsidRPr="00BE2E9F">
              <w:rPr>
                <w:rFonts w:cs="Arial"/>
                <w:i/>
                <w:iCs/>
                <w:color w:val="767171" w:themeColor="background2" w:themeShade="80"/>
                <w:sz w:val="18"/>
                <w:szCs w:val="18"/>
              </w:rPr>
              <w:t xml:space="preserve"> </w:t>
            </w:r>
            <w:r w:rsidRPr="00BE2E9F">
              <w:rPr>
                <w:rFonts w:cs="Arial"/>
                <w:b w:val="0"/>
                <w:bCs w:val="0"/>
                <w:i/>
                <w:iCs/>
                <w:color w:val="767171" w:themeColor="background2" w:themeShade="80"/>
                <w:sz w:val="18"/>
                <w:szCs w:val="18"/>
              </w:rPr>
              <w:t>St to the North. A regular bus service at least every 30 minutes on weekdays between 7am and 7pm.</w:t>
            </w:r>
          </w:p>
        </w:tc>
      </w:tr>
      <w:tr w:rsidR="004D14BA" w:rsidRPr="00DB02CD" w14:paraId="2639AF19" w14:textId="77777777" w:rsidTr="00FC250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25C72B2D"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lastRenderedPageBreak/>
              <w:t>LOT DIVERSITY</w:t>
            </w:r>
          </w:p>
        </w:tc>
        <w:tc>
          <w:tcPr>
            <w:tcW w:w="7652" w:type="dxa"/>
            <w:tcBorders>
              <w:left w:val="single" w:sz="4" w:space="0" w:color="auto"/>
            </w:tcBorders>
          </w:tcPr>
          <w:p w14:paraId="211612CE" w14:textId="77777777" w:rsidR="004D14BA" w:rsidRPr="009E4C78"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70A39F1D">
              <w:rPr>
                <w:rFonts w:cs="Arial"/>
                <w:i/>
                <w:iCs/>
              </w:rPr>
              <w:t>Provision of a lot size table</w:t>
            </w:r>
          </w:p>
          <w:p w14:paraId="66DC230E" w14:textId="77777777" w:rsidR="004D14BA" w:rsidRPr="00DB02C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color w:val="000000" w:themeColor="text1"/>
              </w:rPr>
            </w:pPr>
            <w:r w:rsidRPr="70A39F1D">
              <w:rPr>
                <w:rFonts w:cs="Arial"/>
                <w:i/>
                <w:iCs/>
              </w:rPr>
              <w:t>% of area (superlots) set aside for medium density housing</w:t>
            </w:r>
          </w:p>
        </w:tc>
      </w:tr>
      <w:tr w:rsidR="004D14BA" w14:paraId="0D5C7B6A"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DFF11D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23DFB0D"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Pr>
          <w:p w14:paraId="2FF75339"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AF64AA8"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 xml:space="preserve">The Concept Masterplan identifies with 11 different lot sizes. </w:t>
            </w:r>
          </w:p>
          <w:p w14:paraId="559AF7B5"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Lots greater than 1,000 sqm are proposed however their use is unknown.</w:t>
            </w:r>
          </w:p>
          <w:p w14:paraId="351DAB27"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5% of total land area is allocated to medium density super lots. These are located near the bus route and community centre.</w:t>
            </w:r>
          </w:p>
          <w:p w14:paraId="492E59F5" w14:textId="715C96B9"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A lot size table was provided which identifies that there are three lot sizes (&lt;300, 300-500, and &gt;500 sqm).</w:t>
            </w:r>
          </w:p>
        </w:tc>
      </w:tr>
      <w:tr w:rsidR="004D14BA" w:rsidRPr="00DB02CD" w14:paraId="43582234"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6ED4DC8A"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CONNECTIVITY OF STREET NETWORK</w:t>
            </w:r>
          </w:p>
        </w:tc>
        <w:tc>
          <w:tcPr>
            <w:tcW w:w="7652" w:type="dxa"/>
            <w:tcBorders>
              <w:top w:val="single" w:sz="4" w:space="0" w:color="auto"/>
              <w:left w:val="single" w:sz="4" w:space="0" w:color="auto"/>
              <w:bottom w:val="single" w:sz="4" w:space="0" w:color="auto"/>
              <w:right w:val="single" w:sz="4" w:space="0" w:color="auto"/>
            </w:tcBorders>
          </w:tcPr>
          <w:p w14:paraId="771D8A86" w14:textId="77777777" w:rsidR="004D14BA" w:rsidRPr="00E75A8D" w:rsidRDefault="004D14BA" w:rsidP="00B95E0F">
            <w:pPr>
              <w:pStyle w:val="table"/>
              <w:numPr>
                <w:ilvl w:val="0"/>
                <w:numId w:val="14"/>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Number of cul-de-sacs (target=0)</w:t>
            </w:r>
          </w:p>
        </w:tc>
      </w:tr>
      <w:tr w:rsidR="004D14BA" w14:paraId="4F53345E"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2724F18B"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D791CAB"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60CCFF1"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767171" w:themeColor="background2"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74922990"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No cul de sacs proposed, however streets to the north and east terminate at boundary and will create similar outcomes until peripheral development is constructed. </w:t>
            </w:r>
          </w:p>
          <w:p w14:paraId="2651716D" w14:textId="77777777" w:rsidR="004D14BA" w:rsidRPr="001273FA" w:rsidRDefault="004D14BA" w:rsidP="00B95E0F">
            <w:pPr>
              <w:pStyle w:val="ListParagraph"/>
              <w:numPr>
                <w:ilvl w:val="0"/>
                <w:numId w:val="6"/>
              </w:numPr>
              <w:spacing w:after="0"/>
              <w:ind w:left="447"/>
              <w:rPr>
                <w:b w:val="0"/>
                <w:bCs w:val="0"/>
                <w:color w:val="767171" w:themeColor="background2" w:themeShade="80"/>
              </w:rPr>
            </w:pPr>
            <w:r w:rsidRPr="00BE2E9F">
              <w:rPr>
                <w:rFonts w:cs="Arial"/>
                <w:b w:val="0"/>
                <w:bCs w:val="0"/>
                <w:i/>
                <w:iCs/>
                <w:color w:val="767171" w:themeColor="background2" w:themeShade="80"/>
                <w:sz w:val="18"/>
                <w:szCs w:val="18"/>
              </w:rPr>
              <w:t>1x 'hammerhead court' is present in the south-west corner adjoining Public Open Space (POS).</w:t>
            </w:r>
          </w:p>
        </w:tc>
      </w:tr>
      <w:tr w:rsidR="004D14BA" w:rsidRPr="00DB02CD" w14:paraId="3AAE13D1"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4A4D9D31" w14:textId="77777777" w:rsidR="004D14BA" w:rsidRPr="004D14BA" w:rsidRDefault="004D14BA" w:rsidP="004D14BA">
            <w:pPr>
              <w:spacing w:after="0"/>
              <w:ind w:right="-86"/>
              <w:rPr>
                <w:rFonts w:cs="Arial"/>
                <w:b w:val="0"/>
                <w:bCs w:val="0"/>
              </w:rPr>
            </w:pPr>
            <w:r w:rsidRPr="004D14BA">
              <w:rPr>
                <w:rFonts w:cs="Arial"/>
                <w:sz w:val="20"/>
                <w:szCs w:val="20"/>
              </w:rPr>
              <w:t>INTEGRATION WITH NATURAL FEATURES</w:t>
            </w:r>
          </w:p>
        </w:tc>
        <w:tc>
          <w:tcPr>
            <w:tcW w:w="7652" w:type="dxa"/>
            <w:tcBorders>
              <w:left w:val="single" w:sz="4" w:space="0" w:color="auto"/>
            </w:tcBorders>
          </w:tcPr>
          <w:p w14:paraId="1E944F2C" w14:textId="77777777" w:rsidR="004D14BA" w:rsidRPr="00E75A8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Qualitative assessment against objectives 3 and 4 (</w:t>
            </w:r>
            <w:r>
              <w:rPr>
                <w:rFonts w:cs="Arial"/>
                <w:i/>
                <w:iCs/>
              </w:rPr>
              <w:t xml:space="preserve">3. respond to topography in site design </w:t>
            </w:r>
            <w:r w:rsidRPr="550DB5B2">
              <w:rPr>
                <w:rFonts w:cs="Arial"/>
                <w:i/>
                <w:iCs/>
              </w:rPr>
              <w:t>including minimisation of cut and fill - i.e. building techniques that respond to the topography</w:t>
            </w:r>
            <w:r>
              <w:rPr>
                <w:rFonts w:cs="Arial"/>
                <w:i/>
                <w:iCs/>
              </w:rPr>
              <w:t>, 4. retain natural features</w:t>
            </w:r>
            <w:r w:rsidRPr="550DB5B2">
              <w:rPr>
                <w:rFonts w:cs="Arial"/>
                <w:i/>
                <w:iCs/>
              </w:rPr>
              <w:t>)</w:t>
            </w:r>
          </w:p>
        </w:tc>
      </w:tr>
      <w:tr w:rsidR="004D14BA" w14:paraId="49BC585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3B01AE"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0D2FFA53" w14:textId="77777777" w:rsidTr="00BE2E9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915" w:type="dxa"/>
            <w:gridSpan w:val="2"/>
          </w:tcPr>
          <w:p w14:paraId="5996ADB1"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4924B34" w14:textId="2851779C" w:rsidR="004D14BA" w:rsidRPr="00FC250A"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street layout responds to existing conditions by maintaining the drainage reserve in the south-west corner of the site.</w:t>
            </w:r>
          </w:p>
          <w:p w14:paraId="5ACF592A"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 xml:space="preserve">The proposed works will result in the retention of a densely vegetated natural drainage which is to be incorporated into a linear open space. </w:t>
            </w:r>
          </w:p>
          <w:p w14:paraId="06F8ADCB" w14:textId="555CBAC5" w:rsidR="004D14BA" w:rsidRPr="00C247AC" w:rsidRDefault="004D14BA" w:rsidP="00B95E0F">
            <w:pPr>
              <w:pStyle w:val="ListParagraph"/>
              <w:numPr>
                <w:ilvl w:val="0"/>
                <w:numId w:val="6"/>
              </w:numPr>
              <w:spacing w:after="0"/>
              <w:ind w:left="447"/>
              <w:rPr>
                <w:rFonts w:cs="Arial"/>
                <w:sz w:val="18"/>
                <w:szCs w:val="18"/>
              </w:rPr>
            </w:pPr>
            <w:r w:rsidRPr="00BE2E9F">
              <w:rPr>
                <w:rFonts w:cs="Arial"/>
                <w:b w:val="0"/>
                <w:bCs w:val="0"/>
                <w:i/>
                <w:iCs/>
                <w:color w:val="767171" w:themeColor="background2" w:themeShade="80"/>
                <w:sz w:val="18"/>
                <w:szCs w:val="18"/>
              </w:rPr>
              <w:t>The subdivision layout is designed to minimise cut and fill by locating larger lots on sloping land and smaller lots on the flatter part of the land.</w:t>
            </w:r>
          </w:p>
        </w:tc>
      </w:tr>
      <w:tr w:rsidR="004D14BA" w:rsidRPr="00DB02CD" w14:paraId="12F41D9E"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04A2F0C3" w14:textId="77777777" w:rsidR="004D14BA" w:rsidRPr="004D14BA" w:rsidRDefault="004D14BA" w:rsidP="004D14BA">
            <w:pPr>
              <w:spacing w:after="0"/>
              <w:ind w:right="-86"/>
              <w:rPr>
                <w:rFonts w:cs="Arial"/>
                <w:b w:val="0"/>
                <w:bCs w:val="0"/>
                <w:sz w:val="20"/>
                <w:szCs w:val="20"/>
              </w:rPr>
            </w:pPr>
            <w:r w:rsidRPr="004D14BA">
              <w:rPr>
                <w:rFonts w:cs="Arial"/>
                <w:sz w:val="20"/>
                <w:szCs w:val="20"/>
              </w:rPr>
              <w:t>ACTIVE TRANSPORT</w:t>
            </w:r>
          </w:p>
        </w:tc>
        <w:tc>
          <w:tcPr>
            <w:tcW w:w="7652" w:type="dxa"/>
            <w:tcBorders>
              <w:top w:val="single" w:sz="4" w:space="0" w:color="auto"/>
              <w:left w:val="single" w:sz="4" w:space="0" w:color="auto"/>
              <w:bottom w:val="single" w:sz="4" w:space="0" w:color="auto"/>
              <w:right w:val="single" w:sz="4" w:space="0" w:color="auto"/>
            </w:tcBorders>
          </w:tcPr>
          <w:p w14:paraId="67FBEF27"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Km of on-road (delineated/ separated) and recreational safe and convenient bike paths</w:t>
            </w:r>
          </w:p>
          <w:p w14:paraId="2FB00AEE"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Unbroken connection to regional active transport links (including outside subdivision if required)</w:t>
            </w:r>
          </w:p>
          <w:p w14:paraId="0C29BDD3"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of dwellings (95%) within 1km of linear parks and trails along waterways, vegetation corridors</w:t>
            </w:r>
          </w:p>
          <w:p w14:paraId="6D304378" w14:textId="77777777" w:rsidR="004D14BA"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xml:space="preserve">Bike parking and end of trip facilities at key destinations </w:t>
            </w:r>
          </w:p>
          <w:p w14:paraId="67C530F5" w14:textId="77777777" w:rsidR="004D14BA" w:rsidRPr="00A038AC"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A038AC">
              <w:rPr>
                <w:rFonts w:cs="Arial"/>
                <w:i/>
                <w:iCs/>
              </w:rPr>
              <w:t>Clear pedestrian priority on priority pedestrian routes</w:t>
            </w:r>
          </w:p>
        </w:tc>
      </w:tr>
      <w:tr w:rsidR="004D14BA" w:rsidRPr="00725868" w14:paraId="1ECF847C"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A20FE7B"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5331292"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1A1A4DAF"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 xml:space="preserve">Best </w:t>
            </w:r>
            <w:r w:rsidRPr="001273FA">
              <w:rPr>
                <w:rFonts w:eastAsia="Arial" w:cs="Arial"/>
                <w:b w:val="0"/>
                <w:bCs w:val="0"/>
                <w:i/>
                <w:iCs/>
                <w:color w:val="767171" w:themeColor="background2" w:themeShade="80"/>
                <w:sz w:val="18"/>
                <w:szCs w:val="18"/>
              </w:rPr>
              <w:t>Practice approach (provided for guidance):</w:t>
            </w:r>
          </w:p>
          <w:p w14:paraId="7E22F4B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lastRenderedPageBreak/>
              <w:t>All lots within 1km of reserve, however amenity and landscape design unknown.</w:t>
            </w:r>
          </w:p>
          <w:p w14:paraId="1E13B90D"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100% of dwellings are within 1km of local park, surrounding reserves and/or reserve.</w:t>
            </w:r>
          </w:p>
          <w:p w14:paraId="75AED8C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Footpaths proposed on both sides of road network (except along frontage of wetland reserve) - width and use for bicycles unknown.</w:t>
            </w:r>
          </w:p>
          <w:p w14:paraId="4FC00956" w14:textId="77777777" w:rsidR="004D14BA" w:rsidRPr="00C247AC" w:rsidRDefault="004D14BA" w:rsidP="00B95E0F">
            <w:pPr>
              <w:pStyle w:val="ListParagraph"/>
              <w:numPr>
                <w:ilvl w:val="0"/>
                <w:numId w:val="6"/>
              </w:numPr>
              <w:spacing w:after="0"/>
              <w:ind w:left="447"/>
              <w:rPr>
                <w:sz w:val="18"/>
                <w:szCs w:val="18"/>
              </w:rPr>
            </w:pPr>
            <w:r w:rsidRPr="00BE2E9F">
              <w:rPr>
                <w:rFonts w:cs="Arial"/>
                <w:b w:val="0"/>
                <w:bCs w:val="0"/>
                <w:i/>
                <w:iCs/>
                <w:color w:val="767171" w:themeColor="background2" w:themeShade="80"/>
                <w:sz w:val="18"/>
                <w:szCs w:val="18"/>
              </w:rPr>
              <w:t>All lots are within 400m of POS - however final landscape design / amenity unknown.</w:t>
            </w:r>
          </w:p>
        </w:tc>
      </w:tr>
      <w:tr w:rsidR="004D14BA" w:rsidRPr="00DB02CD" w14:paraId="22B09A9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right w:val="single" w:sz="4" w:space="0" w:color="auto"/>
            </w:tcBorders>
            <w:shd w:val="clear" w:color="auto" w:fill="auto"/>
          </w:tcPr>
          <w:p w14:paraId="635C14D9" w14:textId="77777777" w:rsidR="004D14BA" w:rsidRPr="004D14BA" w:rsidRDefault="004D14BA" w:rsidP="004D14BA">
            <w:pPr>
              <w:spacing w:after="0"/>
              <w:ind w:right="-86"/>
              <w:rPr>
                <w:rFonts w:cs="Arial"/>
                <w:b w:val="0"/>
                <w:bCs w:val="0"/>
                <w:sz w:val="20"/>
                <w:szCs w:val="20"/>
              </w:rPr>
            </w:pPr>
            <w:r w:rsidRPr="004D14BA">
              <w:rPr>
                <w:rFonts w:cs="Arial"/>
                <w:sz w:val="20"/>
                <w:szCs w:val="20"/>
              </w:rPr>
              <w:lastRenderedPageBreak/>
              <w:t xml:space="preserve">WAYFINDING </w:t>
            </w:r>
          </w:p>
        </w:tc>
        <w:tc>
          <w:tcPr>
            <w:tcW w:w="7652" w:type="dxa"/>
            <w:tcBorders>
              <w:left w:val="single" w:sz="4" w:space="0" w:color="auto"/>
              <w:bottom w:val="single" w:sz="4" w:space="0" w:color="auto"/>
            </w:tcBorders>
          </w:tcPr>
          <w:p w14:paraId="5E98B04E" w14:textId="75938D88" w:rsidR="004D14BA" w:rsidRPr="00E75A8D" w:rsidRDefault="00FC250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Q</w:t>
            </w:r>
            <w:r w:rsidR="004D14BA" w:rsidRPr="550DB5B2">
              <w:rPr>
                <w:rFonts w:cs="Arial"/>
                <w:i/>
                <w:iCs/>
              </w:rPr>
              <w:t>ualitative assessment against objectives 7 (referencing Way found: Wayfinding Signage Standards for Victoria) in Landscape Plan.</w:t>
            </w:r>
          </w:p>
        </w:tc>
      </w:tr>
      <w:tr w:rsidR="004D14BA" w:rsidRPr="00725868" w14:paraId="6A43CDD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288A05"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5D901AE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bottom w:val="single" w:sz="4" w:space="0" w:color="auto"/>
            </w:tcBorders>
          </w:tcPr>
          <w:p w14:paraId="463D6E6D" w14:textId="77777777" w:rsidR="004D14BA" w:rsidRPr="00697B86" w:rsidRDefault="004D14BA" w:rsidP="004D14BA">
            <w:pPr>
              <w:spacing w:after="0"/>
              <w:ind w:right="-86"/>
              <w:rPr>
                <w:rFonts w:eastAsia="HelveticaNeueLT Std" w:cs="Times New Roman"/>
                <w:b w:val="0"/>
                <w:bCs w:val="0"/>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657A21">
              <w:rPr>
                <w:rFonts w:eastAsia="HelveticaNeueLT Std" w:cs="Times New Roman"/>
                <w:b w:val="0"/>
                <w:bCs w:val="0"/>
                <w:i/>
                <w:iCs/>
                <w:color w:val="767171" w:themeColor="background2" w:themeShade="80"/>
                <w:sz w:val="18"/>
                <w:szCs w:val="18"/>
              </w:rPr>
              <w:t>Best Practice approach (provided for guidance):</w:t>
            </w:r>
          </w:p>
          <w:p w14:paraId="3DC22EF4" w14:textId="77777777" w:rsidR="004D14BA" w:rsidRPr="001273F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The Landscape Plan identifies wayfinding signage which meets objectives 7 in Way found: Wayfinding Signage Standards for Victoria.</w:t>
            </w:r>
          </w:p>
        </w:tc>
      </w:tr>
      <w:tr w:rsidR="004D14BA" w:rsidRPr="00DB02CD" w14:paraId="7B42209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7C6629EC" w14:textId="77777777" w:rsidR="004D14BA" w:rsidRPr="004D14BA" w:rsidRDefault="004D14BA" w:rsidP="004D14BA">
            <w:pPr>
              <w:spacing w:after="0"/>
              <w:ind w:right="-86"/>
              <w:rPr>
                <w:rFonts w:cs="Arial"/>
                <w:sz w:val="20"/>
                <w:szCs w:val="20"/>
              </w:rPr>
            </w:pPr>
            <w:r w:rsidRPr="004D14BA">
              <w:rPr>
                <w:rFonts w:cs="Arial"/>
                <w:sz w:val="20"/>
                <w:szCs w:val="20"/>
              </w:rPr>
              <w:t>INNOVATION</w:t>
            </w:r>
          </w:p>
        </w:tc>
        <w:tc>
          <w:tcPr>
            <w:tcW w:w="7652" w:type="dxa"/>
            <w:tcBorders>
              <w:top w:val="single" w:sz="4" w:space="0" w:color="auto"/>
              <w:left w:val="single" w:sz="4" w:space="0" w:color="auto"/>
              <w:bottom w:val="single" w:sz="4" w:space="0" w:color="auto"/>
              <w:right w:val="single" w:sz="4" w:space="0" w:color="auto"/>
            </w:tcBorders>
          </w:tcPr>
          <w:p w14:paraId="76634089" w14:textId="77777777" w:rsidR="004D14BA" w:rsidRPr="00DB02CD" w:rsidRDefault="004D14BA" w:rsidP="004D14BA">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Areas of innovation include, but are not limited to:</w:t>
            </w:r>
          </w:p>
          <w:p w14:paraId="58AFC71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for increased density to be accommodated over time</w:t>
            </w:r>
          </w:p>
          <w:p w14:paraId="6A74EEC1"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of space allocated for car parking so it can transition to new uses over time (e.g. co-located car parking for smaller lot developments, multi-function driveway space in design guidelines etc.)</w:t>
            </w:r>
          </w:p>
          <w:p w14:paraId="22F84D90"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Smaller footprint housing (e.g. two storey and increased garden and food production areas as a proportion of lot)</w:t>
            </w:r>
          </w:p>
          <w:p w14:paraId="2AC452EC"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A participatory design and engagement process which aligns to IAP2 (e.g. through the Engagement Credit in Green Star Communities)</w:t>
            </w:r>
          </w:p>
          <w:p w14:paraId="48ADF7C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Demonstrated planning for electric and autonomous vehicles and electric personal transportation devices (scooters, skateboards etc.)</w:t>
            </w:r>
          </w:p>
          <w:p w14:paraId="5506A704"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Early delivery of community infrastructure (e.g. developer sponsored public transport)</w:t>
            </w:r>
          </w:p>
        </w:tc>
      </w:tr>
      <w:tr w:rsidR="004D14BA" w:rsidRPr="00725868" w14:paraId="58978772"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2EA10E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1797EB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8340139" w14:textId="77777777" w:rsidR="004D14BA" w:rsidRPr="00C247AC" w:rsidRDefault="004D14BA" w:rsidP="004D14BA">
            <w:pPr>
              <w:spacing w:after="0"/>
              <w:ind w:right="-86"/>
              <w:rPr>
                <w:rFonts w:eastAsia="Arial" w:cs="Arial"/>
                <w:b w:val="0"/>
                <w:bCs w:val="0"/>
                <w:i/>
                <w:iCs/>
                <w:color w:val="000000" w:themeColor="text1"/>
                <w:sz w:val="18"/>
                <w:szCs w:val="18"/>
              </w:rPr>
            </w:pPr>
            <w:r w:rsidRPr="6612C468">
              <w:rPr>
                <w:rFonts w:eastAsia="Arial" w:cs="Arial"/>
                <w:b w:val="0"/>
                <w:bCs w:val="0"/>
                <w:i/>
                <w:iCs/>
                <w:color w:val="808080" w:themeColor="background1" w:themeShade="80"/>
                <w:sz w:val="18"/>
                <w:szCs w:val="18"/>
              </w:rPr>
              <w:t>Example Best Practice approach (provided for guidance):</w:t>
            </w:r>
          </w:p>
          <w:p w14:paraId="0E1FB543" w14:textId="2D92F563" w:rsidR="004D14BA" w:rsidRPr="0005364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Design Guidelines will be utilised to facilitate on lot sustainability outcomes including smaller footprint housing to provide for an increased area for garden and food production areas.</w:t>
            </w:r>
          </w:p>
        </w:tc>
      </w:tr>
      <w:tr w:rsidR="004D14BA" w:rsidRPr="00DB02CD" w14:paraId="16D4B83A"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right w:val="single" w:sz="4" w:space="0" w:color="auto"/>
            </w:tcBorders>
            <w:shd w:val="clear" w:color="auto" w:fill="auto"/>
          </w:tcPr>
          <w:p w14:paraId="5D0009BA" w14:textId="77777777" w:rsidR="004D14BA" w:rsidRPr="004D14BA" w:rsidRDefault="004D14BA" w:rsidP="004D14BA">
            <w:pPr>
              <w:spacing w:after="0"/>
              <w:ind w:right="-86"/>
              <w:rPr>
                <w:rFonts w:cs="Arial"/>
                <w:sz w:val="20"/>
                <w:szCs w:val="20"/>
              </w:rPr>
            </w:pPr>
            <w:r w:rsidRPr="004D14BA">
              <w:rPr>
                <w:rFonts w:cs="Arial"/>
                <w:sz w:val="20"/>
                <w:szCs w:val="20"/>
              </w:rPr>
              <w:t>IMPLEMENTATION</w:t>
            </w:r>
          </w:p>
        </w:tc>
        <w:tc>
          <w:tcPr>
            <w:tcW w:w="7652" w:type="dxa"/>
            <w:tcBorders>
              <w:top w:val="single" w:sz="4" w:space="0" w:color="auto"/>
              <w:left w:val="single" w:sz="4" w:space="0" w:color="auto"/>
            </w:tcBorders>
          </w:tcPr>
          <w:p w14:paraId="65820227" w14:textId="77777777" w:rsidR="004D14BA" w:rsidRPr="00DB02CD" w:rsidRDefault="004D14BA" w:rsidP="004D14BA">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bCs/>
                <w:i/>
                <w:iCs/>
              </w:rPr>
            </w:pPr>
            <w:r w:rsidRPr="00DB02CD">
              <w:rPr>
                <w:rFonts w:cs="Arial"/>
                <w:bCs/>
                <w:i/>
                <w:iCs/>
              </w:rPr>
              <w:t>Implementation pathway includes:</w:t>
            </w:r>
          </w:p>
          <w:p w14:paraId="47998D5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Use of IDM (and SIGs) as point of reference for detailed engineering design</w:t>
            </w:r>
          </w:p>
          <w:p w14:paraId="68D080D9"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Site Environment Management Plan (noise, air quality and chemical management)</w:t>
            </w:r>
          </w:p>
          <w:p w14:paraId="21EBE5CB"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Confirmed maintenance plans for active transport infrastructure</w:t>
            </w:r>
          </w:p>
          <w:p w14:paraId="71DB51DE"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Design Guidelines to control on lot sustainability outcomes such as smaller footprint housing</w:t>
            </w:r>
          </w:p>
          <w:p w14:paraId="05E0A98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Innovative planning tools or other mechanisms to retain flexibility for increased density over time</w:t>
            </w:r>
          </w:p>
        </w:tc>
      </w:tr>
      <w:tr w:rsidR="004D14BA" w:rsidRPr="00725868" w14:paraId="5F1A3E59"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9AC392C"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AC16006"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tcPr>
          <w:p w14:paraId="0CD6D5CB"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28D49115"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Infrastructure Design Manual (IDM) suggestion of 150 metres.</w:t>
            </w:r>
          </w:p>
          <w:p w14:paraId="235F85A7" w14:textId="77777777"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The Infrastructure and Servicing Report references the Infrastructure Design Manual (IDM) for road design.</w:t>
            </w:r>
          </w:p>
          <w:p w14:paraId="1A9879C6" w14:textId="22971B2E" w:rsidR="00FC250A" w:rsidRPr="00FC250A" w:rsidRDefault="00FC250A" w:rsidP="00FC250A">
            <w:pPr>
              <w:pStyle w:val="ListParagraph"/>
              <w:numPr>
                <w:ilvl w:val="0"/>
                <w:numId w:val="6"/>
              </w:numPr>
              <w:spacing w:after="0"/>
              <w:ind w:left="447"/>
              <w:rPr>
                <w:rFonts w:cs="Arial"/>
                <w:b w:val="0"/>
                <w:bCs w:val="0"/>
                <w:i/>
                <w:iCs/>
                <w:color w:val="767171" w:themeColor="background2" w:themeShade="80"/>
                <w:sz w:val="18"/>
                <w:szCs w:val="18"/>
              </w:rPr>
            </w:pPr>
            <w:r w:rsidRPr="00FC250A">
              <w:rPr>
                <w:rFonts w:cs="Arial"/>
                <w:b w:val="0"/>
                <w:bCs w:val="0"/>
                <w:i/>
                <w:iCs/>
                <w:color w:val="767171" w:themeColor="background2" w:themeShade="80"/>
                <w:sz w:val="18"/>
                <w:szCs w:val="18"/>
              </w:rPr>
              <w:t>Local EV car-share providers have been engaged and carparks have been allocated for this purpose.</w:t>
            </w:r>
          </w:p>
          <w:p w14:paraId="7DCE9F47" w14:textId="55AB7D48" w:rsidR="00FC250A" w:rsidRPr="00FC250A" w:rsidRDefault="00FC250A" w:rsidP="00FC250A">
            <w:pPr>
              <w:spacing w:after="0"/>
              <w:rPr>
                <w:color w:val="767171" w:themeColor="background2" w:themeShade="80"/>
                <w:sz w:val="18"/>
                <w:szCs w:val="18"/>
              </w:rPr>
            </w:pPr>
          </w:p>
        </w:tc>
      </w:tr>
    </w:tbl>
    <w:p w14:paraId="678DC27C" w14:textId="77777777" w:rsidR="004D14BA" w:rsidRDefault="004D14BA" w:rsidP="004D14BA">
      <w:pPr>
        <w:spacing w:after="0" w:line="240" w:lineRule="auto"/>
        <w:ind w:right="-86"/>
        <w:rPr>
          <w:rFonts w:cs="Arial"/>
        </w:rPr>
      </w:pPr>
    </w:p>
    <w:p w14:paraId="0BE1732F" w14:textId="630C88C5" w:rsidR="004D14BA" w:rsidRDefault="004D14BA" w:rsidP="00B72FAA">
      <w:pPr>
        <w:spacing w:after="0" w:line="240" w:lineRule="auto"/>
        <w:ind w:right="-1"/>
        <w:rPr>
          <w:rFonts w:cs="Arial"/>
        </w:rPr>
      </w:pPr>
    </w:p>
    <w:p w14:paraId="72E7DE55" w14:textId="77777777" w:rsidR="004D14BA" w:rsidRDefault="004D14BA" w:rsidP="00B72FAA">
      <w:pPr>
        <w:spacing w:after="0" w:line="240" w:lineRule="auto"/>
        <w:ind w:right="-1"/>
        <w:rPr>
          <w:rFonts w:cs="Arial"/>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B4361A" w:rsidRPr="00B4361A" w14:paraId="552D7983"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982C41"/>
            <w:hideMark/>
          </w:tcPr>
          <w:p w14:paraId="0F5BF0B1" w14:textId="253066C9" w:rsidR="00B4361A" w:rsidRPr="00B4361A" w:rsidRDefault="00B4361A" w:rsidP="00046563">
            <w:pPr>
              <w:ind w:left="142" w:right="-1"/>
              <w:rPr>
                <w:rFonts w:ascii="Segoe UI" w:eastAsia="Times New Roman" w:hAnsi="Segoe UI" w:cs="Segoe UI"/>
                <w:b/>
                <w:bCs/>
                <w:color w:val="FFFFFF"/>
                <w:sz w:val="18"/>
                <w:szCs w:val="18"/>
                <w:lang w:eastAsia="en-AU"/>
              </w:rPr>
            </w:pPr>
            <w:r w:rsidRPr="00B4361A">
              <w:rPr>
                <w:rFonts w:eastAsia="Arial" w:cs="Arial"/>
                <w:b/>
                <w:bCs/>
                <w:color w:val="FFFFFF" w:themeColor="background1"/>
                <w:sz w:val="40"/>
                <w:szCs w:val="40"/>
              </w:rPr>
              <w:lastRenderedPageBreak/>
              <w:t>STREETS AND PUBLIC REALM</w:t>
            </w:r>
          </w:p>
        </w:tc>
      </w:tr>
      <w:tr w:rsidR="00B4361A" w:rsidRPr="00B4361A" w14:paraId="1F8A6BB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41BF4C7" w14:textId="77777777" w:rsidR="00B4361A" w:rsidRPr="00B4361A" w:rsidRDefault="00B4361A" w:rsidP="00046563">
            <w:pPr>
              <w:pStyle w:val="table"/>
              <w:ind w:left="142" w:right="-1"/>
              <w:rPr>
                <w:rFonts w:ascii="Segoe UI" w:eastAsia="Times New Roman" w:hAnsi="Segoe UI" w:cs="Segoe UI"/>
                <w:b/>
                <w:bCs/>
                <w:sz w:val="22"/>
                <w:szCs w:val="22"/>
                <w:lang w:eastAsia="en-AU"/>
              </w:rPr>
            </w:pPr>
            <w:r w:rsidRPr="00B4361A">
              <w:rPr>
                <w:rFonts w:cs="Arial"/>
                <w:b/>
                <w:bCs/>
                <w:color w:val="000000" w:themeColor="text1"/>
                <w:sz w:val="22"/>
                <w:szCs w:val="22"/>
              </w:rPr>
              <w:t>This category responds to the variety of sustainability outcomes dependent on a people focused local street network and public realm.</w:t>
            </w:r>
            <w:r w:rsidRPr="00B4361A">
              <w:rPr>
                <w:rFonts w:eastAsia="Times New Roman" w:cs="Arial"/>
                <w:b/>
                <w:bCs/>
                <w:sz w:val="22"/>
                <w:szCs w:val="22"/>
                <w:lang w:eastAsia="en-AU"/>
              </w:rPr>
              <w:t> </w:t>
            </w:r>
          </w:p>
        </w:tc>
      </w:tr>
      <w:tr w:rsidR="00B4361A" w:rsidRPr="00B4361A" w14:paraId="06BF1DB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982C41"/>
            <w:hideMark/>
          </w:tcPr>
          <w:p w14:paraId="62D4549E" w14:textId="77777777" w:rsidR="00B4361A" w:rsidRPr="00B4361A" w:rsidRDefault="00B4361A" w:rsidP="00046563">
            <w:pPr>
              <w:ind w:left="142" w:right="-1"/>
              <w:rPr>
                <w:rFonts w:ascii="Segoe UI" w:eastAsia="Times New Roman" w:hAnsi="Segoe UI" w:cs="Segoe UI"/>
                <w:b/>
                <w:bCs/>
                <w:sz w:val="18"/>
                <w:szCs w:val="18"/>
                <w:lang w:eastAsia="en-AU"/>
              </w:rPr>
            </w:pPr>
            <w:r w:rsidRPr="00B4361A">
              <w:rPr>
                <w:rFonts w:eastAsia="Arial" w:cs="Arial"/>
                <w:b/>
                <w:bCs/>
                <w:color w:val="000000" w:themeColor="text1"/>
                <w:sz w:val="28"/>
                <w:szCs w:val="28"/>
              </w:rPr>
              <w:t>STREETS AND PUBLIC REALM OBJECTIVES</w:t>
            </w:r>
            <w:r w:rsidRPr="00B4361A">
              <w:rPr>
                <w:rFonts w:eastAsia="Times New Roman" w:cs="Arial"/>
                <w:b/>
                <w:bCs/>
                <w:sz w:val="28"/>
                <w:szCs w:val="28"/>
                <w:lang w:eastAsia="en-AU"/>
              </w:rPr>
              <w:t> </w:t>
            </w:r>
          </w:p>
        </w:tc>
      </w:tr>
      <w:tr w:rsidR="00B4361A" w:rsidRPr="00B4361A" w14:paraId="4E015809"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FBE7BE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design and construct footpaths, shared path and cycle path networks that are safe, comfortable, well-constructed and accessible for people with disabilities </w:t>
            </w:r>
          </w:p>
          <w:p w14:paraId="79A3CA8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ensure that streetscape liveability is prioritised by underground service design </w:t>
            </w:r>
          </w:p>
          <w:p w14:paraId="1B9D315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reduce transport related carbon emissions </w:t>
            </w:r>
          </w:p>
          <w:p w14:paraId="787B05DC"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walking to local destinations </w:t>
            </w:r>
          </w:p>
          <w:p w14:paraId="229CC3A8"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create pockets of nature with seats for resting and shade from trees to improve the streetscape, comfort, amenity and increase biodiversity </w:t>
            </w:r>
          </w:p>
          <w:p w14:paraId="730ACBE2"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provide green infrastructure for a range of ecosystem services (including CO2 reduction and habitat for biodiversity), to reduce the heat island effect, and to provide shade for active transport pathways </w:t>
            </w:r>
          </w:p>
          <w:p w14:paraId="003CA4B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the integration of cultural heritage in public realm design to contribute to a unique and valued sense of place </w:t>
            </w:r>
          </w:p>
          <w:p w14:paraId="31881E5B" w14:textId="77777777" w:rsidR="00B4361A" w:rsidRPr="00B4361A" w:rsidRDefault="00B4361A" w:rsidP="00B95E0F">
            <w:pPr>
              <w:pStyle w:val="ListParagraph"/>
              <w:numPr>
                <w:ilvl w:val="0"/>
                <w:numId w:val="7"/>
              </w:numPr>
              <w:ind w:left="552" w:right="-1"/>
              <w:rPr>
                <w:rFonts w:eastAsia="Times New Roman" w:cs="Arial"/>
                <w:b/>
                <w:bCs/>
                <w:sz w:val="22"/>
                <w:lang w:eastAsia="en-AU"/>
              </w:rPr>
            </w:pPr>
            <w:r w:rsidRPr="00B4361A">
              <w:rPr>
                <w:rFonts w:eastAsiaTheme="minorHAnsi" w:cs="Arial"/>
                <w:sz w:val="22"/>
              </w:rPr>
              <w:t>To ensure the delivery of the public realm is high amenity, diverse and visually interesting</w:t>
            </w:r>
            <w:r w:rsidRPr="00B4361A">
              <w:rPr>
                <w:rFonts w:eastAsia="Times New Roman" w:cs="Arial"/>
                <w:b/>
                <w:bCs/>
                <w:sz w:val="22"/>
                <w:lang w:eastAsia="en-AU"/>
              </w:rPr>
              <w:t> </w:t>
            </w:r>
          </w:p>
        </w:tc>
      </w:tr>
      <w:tr w:rsidR="004725C1" w:rsidRPr="00B4361A" w14:paraId="3E46AA39" w14:textId="77777777" w:rsidTr="00A70B70">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982C41"/>
          </w:tcPr>
          <w:p w14:paraId="6F55811A" w14:textId="4CE3F46D" w:rsidR="004725C1" w:rsidRPr="00B4361A" w:rsidRDefault="004725C1" w:rsidP="00046563">
            <w:pPr>
              <w:pStyle w:val="table"/>
              <w:ind w:left="142" w:right="-1"/>
              <w:rPr>
                <w:rFonts w:eastAsia="Times New Roman" w:cs="Arial"/>
                <w:b/>
                <w:bCs/>
                <w:color w:val="FFFFFF"/>
                <w:lang w:eastAsia="en-AU"/>
              </w:rPr>
            </w:pPr>
            <w:r w:rsidRPr="00B4361A">
              <w:rPr>
                <w:rFonts w:eastAsia="Arial" w:cs="Arial"/>
                <w:b/>
                <w:bCs/>
                <w:color w:val="000000" w:themeColor="text1"/>
                <w:sz w:val="28"/>
                <w:szCs w:val="28"/>
              </w:rPr>
              <w:t xml:space="preserve">STREETS AND PUBLIC REALM </w:t>
            </w:r>
            <w:r w:rsidRPr="004725C1">
              <w:rPr>
                <w:rFonts w:eastAsia="Arial" w:cs="Arial"/>
                <w:b/>
                <w:bCs/>
                <w:color w:val="000000" w:themeColor="text1"/>
                <w:sz w:val="28"/>
                <w:szCs w:val="28"/>
              </w:rPr>
              <w:t>STANDARDS</w:t>
            </w:r>
          </w:p>
        </w:tc>
      </w:tr>
      <w:tr w:rsidR="00BE2E9F" w:rsidRPr="00B4361A" w14:paraId="0E27EFBF"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982C41"/>
            <w:hideMark/>
          </w:tcPr>
          <w:p w14:paraId="3C8B0DAA" w14:textId="77777777" w:rsidR="00BE2E9F" w:rsidRPr="00B4361A" w:rsidRDefault="00BE2E9F" w:rsidP="00BE2E9F">
            <w:pPr>
              <w:spacing w:after="0"/>
              <w:textAlignment w:val="baseline"/>
              <w:rPr>
                <w:rFonts w:ascii="Segoe UI" w:eastAsia="Times New Roman" w:hAnsi="Segoe UI" w:cs="Segoe UI"/>
                <w:b/>
                <w:bCs/>
                <w:sz w:val="18"/>
                <w:szCs w:val="18"/>
                <w:lang w:eastAsia="en-AU"/>
              </w:rPr>
            </w:pPr>
            <w:r w:rsidRPr="00B4361A">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982C41"/>
            <w:hideMark/>
          </w:tcPr>
          <w:p w14:paraId="3D981344" w14:textId="77777777" w:rsidR="00BE2E9F" w:rsidRPr="00B4361A" w:rsidRDefault="00BE2E9F" w:rsidP="00BE2E9F">
            <w:pPr>
              <w:spacing w:after="0"/>
              <w:textAlignment w:val="baseline"/>
              <w:rPr>
                <w:rFonts w:ascii="Segoe UI" w:eastAsia="Times New Roman" w:hAnsi="Segoe UI" w:cs="Segoe UI"/>
                <w:sz w:val="18"/>
                <w:szCs w:val="18"/>
                <w:lang w:eastAsia="en-AU"/>
              </w:rPr>
            </w:pPr>
            <w:r w:rsidRPr="00B4361A">
              <w:rPr>
                <w:rFonts w:eastAsia="Times New Roman" w:cs="Arial"/>
                <w:b/>
                <w:bCs/>
                <w:color w:val="FFFFFF"/>
                <w:szCs w:val="20"/>
                <w:lang w:eastAsia="en-AU"/>
              </w:rPr>
              <w:t>RELEVANT METRIC (TARGET)</w:t>
            </w:r>
            <w:r w:rsidRPr="00B4361A">
              <w:rPr>
                <w:rFonts w:eastAsia="Times New Roman" w:cs="Arial"/>
                <w:color w:val="FFFFFF"/>
                <w:szCs w:val="20"/>
                <w:lang w:eastAsia="en-AU"/>
              </w:rPr>
              <w:t> </w:t>
            </w:r>
          </w:p>
        </w:tc>
      </w:tr>
      <w:tr w:rsidR="00BE2E9F" w:rsidRPr="00BE2E9F" w14:paraId="20EB3D53"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D253646" w14:textId="77777777" w:rsidR="00BE2E9F" w:rsidRPr="00BE2E9F" w:rsidRDefault="00BE2E9F" w:rsidP="00BE2E9F">
            <w:pPr>
              <w:spacing w:after="0"/>
              <w:textAlignment w:val="baseline"/>
              <w:rPr>
                <w:rFonts w:eastAsia="Times New Roman" w:cs="Arial"/>
                <w:b/>
                <w:bCs/>
                <w:szCs w:val="20"/>
                <w:lang w:eastAsia="en-AU"/>
              </w:rPr>
            </w:pPr>
            <w:r w:rsidRPr="00BE2E9F">
              <w:rPr>
                <w:rFonts w:cs="Arial"/>
                <w:b/>
                <w:bCs/>
              </w:rPr>
              <w:t xml:space="preserve">STREET DIVERSITY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1C130673" w14:textId="77777777" w:rsidR="00BE2E9F" w:rsidRPr="00BE2E9F" w:rsidRDefault="00BE2E9F" w:rsidP="00B95E0F">
            <w:pPr>
              <w:pStyle w:val="table"/>
              <w:numPr>
                <w:ilvl w:val="0"/>
                <w:numId w:val="13"/>
              </w:numPr>
              <w:spacing w:before="0" w:after="0" w:line="276" w:lineRule="auto"/>
              <w:ind w:left="504"/>
              <w:rPr>
                <w:rFonts w:cs="Arial"/>
                <w:i/>
                <w:iCs/>
              </w:rPr>
            </w:pPr>
            <w:r w:rsidRPr="00BE2E9F">
              <w:rPr>
                <w:rFonts w:cs="Arial"/>
                <w:i/>
                <w:iCs/>
              </w:rPr>
              <w:t xml:space="preserve"> % of local streets (including connector streets) within a subdivision applying an alternative treatment (i.e. varied street tree placement; varied footpath or carriageway placement; elements to achieve boulevard effect) (30%)</w:t>
            </w:r>
          </w:p>
        </w:tc>
      </w:tr>
    </w:tbl>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35"/>
        <w:gridCol w:w="7683"/>
      </w:tblGrid>
      <w:tr w:rsidR="00BE2E9F" w:rsidRPr="00725868" w14:paraId="393F8B1D" w14:textId="77777777" w:rsidTr="00A70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B9C60EE"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996953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5C8ACBA" w14:textId="77777777" w:rsidR="00BE2E9F" w:rsidRPr="001273FA" w:rsidRDefault="00BE2E9F" w:rsidP="00BE2E9F">
            <w:pPr>
              <w:spacing w:after="0"/>
              <w:ind w:right="-86"/>
              <w:rPr>
                <w:rFonts w:eastAsia="Arial" w:cs="Arial"/>
                <w:b w:val="0"/>
                <w:bCs w:val="0"/>
                <w:i/>
                <w:iCs/>
                <w:color w:val="767171" w:themeColor="background2" w:themeShade="80"/>
                <w:sz w:val="18"/>
                <w:szCs w:val="18"/>
              </w:rPr>
            </w:pPr>
            <w:r w:rsidRPr="64E02D87">
              <w:rPr>
                <w:rFonts w:eastAsia="Arial" w:cs="Arial"/>
                <w:b w:val="0"/>
                <w:bCs w:val="0"/>
                <w:i/>
                <w:iCs/>
                <w:color w:val="808080" w:themeColor="background1" w:themeShade="80"/>
                <w:sz w:val="18"/>
                <w:szCs w:val="18"/>
              </w:rPr>
              <w:t xml:space="preserve">Example </w:t>
            </w:r>
            <w:r w:rsidRPr="64E02D87">
              <w:rPr>
                <w:rFonts w:eastAsia="Arial" w:cs="Arial"/>
                <w:b w:val="0"/>
                <w:bCs w:val="0"/>
                <w:i/>
                <w:iCs/>
                <w:color w:val="767171" w:themeColor="background2" w:themeShade="80"/>
                <w:sz w:val="18"/>
                <w:szCs w:val="18"/>
              </w:rPr>
              <w:t>Best Practice approach (provided for guidance):</w:t>
            </w:r>
          </w:p>
          <w:p w14:paraId="0E974992" w14:textId="6CCCDF88"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Street-sections from the </w:t>
            </w:r>
            <w:r w:rsidR="00B01497">
              <w:rPr>
                <w:rFonts w:cs="Arial"/>
                <w:b w:val="0"/>
                <w:bCs w:val="0"/>
                <w:i/>
                <w:iCs/>
                <w:color w:val="767171" w:themeColor="background2" w:themeShade="80"/>
                <w:sz w:val="18"/>
                <w:szCs w:val="18"/>
              </w:rPr>
              <w:t>PSP/</w:t>
            </w:r>
            <w:r w:rsidRPr="00BE2E9F">
              <w:rPr>
                <w:rFonts w:cs="Arial"/>
                <w:b w:val="0"/>
                <w:bCs w:val="0"/>
                <w:i/>
                <w:iCs/>
                <w:color w:val="767171" w:themeColor="background2" w:themeShade="80"/>
                <w:sz w:val="18"/>
                <w:szCs w:val="18"/>
              </w:rPr>
              <w:t>Development Plan are provided.</w:t>
            </w:r>
          </w:p>
          <w:p w14:paraId="5CEE0C07"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Design Response Plan indicates a Hammer Head Court (discussed above), modified 'T' corners and one-sided parking on street abutting open space.</w:t>
            </w:r>
          </w:p>
          <w:p w14:paraId="335045E8" w14:textId="77777777" w:rsidR="00BE2E9F" w:rsidRPr="001273FA" w:rsidRDefault="00BE2E9F" w:rsidP="00B95E0F">
            <w:pPr>
              <w:pStyle w:val="ListParagraph"/>
              <w:numPr>
                <w:ilvl w:val="0"/>
                <w:numId w:val="6"/>
              </w:numPr>
              <w:spacing w:after="0"/>
              <w:ind w:left="447"/>
              <w:rPr>
                <w:rFonts w:cs="Arial"/>
                <w:b w:val="0"/>
                <w:bCs w:val="0"/>
                <w:color w:val="767171" w:themeColor="background2" w:themeShade="80"/>
              </w:rPr>
            </w:pPr>
            <w:r w:rsidRPr="00BE2E9F">
              <w:rPr>
                <w:rFonts w:cs="Arial"/>
                <w:b w:val="0"/>
                <w:bCs w:val="0"/>
                <w:i/>
                <w:iCs/>
                <w:color w:val="767171" w:themeColor="background2" w:themeShade="80"/>
                <w:sz w:val="18"/>
                <w:szCs w:val="18"/>
              </w:rPr>
              <w:t>The Subdivision Plan indicates 2 road widths (of which one is a 35m wide boulevard), 3 locations of a paved easement, and 3 threshold treatments at main entrance off Gumnut Drive.</w:t>
            </w:r>
          </w:p>
        </w:tc>
      </w:tr>
      <w:tr w:rsidR="00BE2E9F" w:rsidRPr="00BE2E9F" w14:paraId="5B6F709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E676AF"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ACCESSIBLE AND CONTINUOUS CYCLING AND PEDESTRIAN NETWORK</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CBAA7D"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Number of drinking stations (including water bottle refill) per network km </w:t>
            </w:r>
          </w:p>
          <w:p w14:paraId="12582AD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The extent to which pedestrian / cycling crossings conform with state government urban design guidelines (www.urban-design-guidelines.planning.vic.gov.au - objectives 2.1 - 2.4)</w:t>
            </w:r>
          </w:p>
        </w:tc>
      </w:tr>
      <w:tr w:rsidR="00BE2E9F" w:rsidRPr="00725868" w14:paraId="7C0B279B"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D4004F6"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DDFF60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B682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1D6BF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 continuous network has been designed within the subdivision linking this to nearby regional cycling paths.</w:t>
            </w:r>
          </w:p>
          <w:p w14:paraId="768C31A4"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All footpaths, shared path and cycle path networks will be safe, comfortable, well-constructed and accessible for people with disabilities.</w:t>
            </w:r>
          </w:p>
          <w:p w14:paraId="7B595A09" w14:textId="77777777" w:rsidR="00BE2E9F" w:rsidRPr="00892F5A" w:rsidRDefault="00BE2E9F" w:rsidP="00B95E0F">
            <w:pPr>
              <w:pStyle w:val="ListParagraph"/>
              <w:numPr>
                <w:ilvl w:val="0"/>
                <w:numId w:val="6"/>
              </w:numPr>
              <w:spacing w:after="0"/>
              <w:ind w:left="447"/>
              <w:rPr>
                <w:b w:val="0"/>
                <w:bCs w:val="0"/>
                <w:sz w:val="18"/>
                <w:szCs w:val="18"/>
              </w:rPr>
            </w:pPr>
            <w:r w:rsidRPr="00BE2E9F">
              <w:rPr>
                <w:rFonts w:cs="Arial"/>
                <w:b w:val="0"/>
                <w:bCs w:val="0"/>
                <w:i/>
                <w:iCs/>
                <w:color w:val="767171" w:themeColor="background2" w:themeShade="80"/>
                <w:sz w:val="18"/>
                <w:szCs w:val="18"/>
              </w:rPr>
              <w:t>Drinking stations will be provided every 800m.</w:t>
            </w:r>
          </w:p>
        </w:tc>
      </w:tr>
      <w:tr w:rsidR="00BE2E9F" w:rsidRPr="00BE2E9F" w14:paraId="5817103A"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03EED7B2"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lastRenderedPageBreak/>
              <w:t xml:space="preserve">MAXIMUM STREET BLOCK LENGTH </w:t>
            </w:r>
          </w:p>
        </w:tc>
        <w:tc>
          <w:tcPr>
            <w:tcW w:w="7683" w:type="dxa"/>
            <w:tcBorders>
              <w:left w:val="single" w:sz="8" w:space="0" w:color="000000" w:themeColor="text1"/>
            </w:tcBorders>
            <w:shd w:val="clear" w:color="auto" w:fill="auto"/>
          </w:tcPr>
          <w:p w14:paraId="2443CCDD" w14:textId="178E7910" w:rsidR="00BE2E9F" w:rsidRPr="00BE2E9F" w:rsidRDefault="00B01497"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M</w:t>
            </w:r>
            <w:r w:rsidR="00BE2E9F" w:rsidRPr="00BE2E9F">
              <w:rPr>
                <w:rFonts w:cs="Arial"/>
                <w:i/>
                <w:iCs/>
              </w:rPr>
              <w:t>aximum street block length for a priority pedestrian priority street (200m)</w:t>
            </w:r>
          </w:p>
        </w:tc>
      </w:tr>
      <w:tr w:rsidR="00BE2E9F" w:rsidRPr="00725868" w14:paraId="476177AF"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7D66807"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594D04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013955A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F98DDA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Pedestrian priority street is unknown; however, the longest street is approximately 205m. </w:t>
            </w:r>
          </w:p>
          <w:p w14:paraId="767B7F7E"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IDM suggestion of 150 metres.</w:t>
            </w:r>
          </w:p>
          <w:p w14:paraId="7AD702D6" w14:textId="77777777" w:rsidR="00BE2E9F" w:rsidRPr="00C247AC" w:rsidRDefault="00BE2E9F" w:rsidP="00B95E0F">
            <w:pPr>
              <w:pStyle w:val="ListParagraph"/>
              <w:numPr>
                <w:ilvl w:val="0"/>
                <w:numId w:val="6"/>
              </w:numPr>
              <w:spacing w:after="0"/>
              <w:ind w:left="447"/>
            </w:pPr>
            <w:r w:rsidRPr="00BE2E9F">
              <w:rPr>
                <w:rFonts w:cs="Arial"/>
                <w:b w:val="0"/>
                <w:bCs w:val="0"/>
                <w:i/>
                <w:iCs/>
                <w:color w:val="767171" w:themeColor="background2" w:themeShade="80"/>
                <w:sz w:val="18"/>
                <w:szCs w:val="18"/>
              </w:rPr>
              <w:t>The short street lengths and traffic calming measures together support a walkable neighbourhood.</w:t>
            </w:r>
          </w:p>
        </w:tc>
      </w:tr>
      <w:tr w:rsidR="00BE2E9F" w:rsidRPr="00BE2E9F" w14:paraId="34E91E7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078D2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STREET TREES AND VEGETATION </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DA48DF"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pedestrian priority streets</w:t>
            </w:r>
          </w:p>
          <w:p w14:paraId="6C2A7C2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other streets</w:t>
            </w:r>
          </w:p>
        </w:tc>
      </w:tr>
      <w:tr w:rsidR="00BE2E9F" w:rsidRPr="00725868" w14:paraId="288F54F7"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4357E1"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FE553D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55E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D4C4852" w14:textId="77777777" w:rsidR="00B01497" w:rsidRPr="00B01497" w:rsidRDefault="00B01497" w:rsidP="00B01497">
            <w:pPr>
              <w:pStyle w:val="ListParagraph"/>
              <w:numPr>
                <w:ilvl w:val="0"/>
                <w:numId w:val="6"/>
              </w:numPr>
              <w:spacing w:after="0"/>
              <w:ind w:left="447"/>
              <w:rPr>
                <w:rFonts w:cs="Arial"/>
                <w:b w:val="0"/>
                <w:bCs w:val="0"/>
                <w:i/>
                <w:iCs/>
                <w:color w:val="767171" w:themeColor="background2" w:themeShade="80"/>
                <w:sz w:val="18"/>
                <w:szCs w:val="18"/>
              </w:rPr>
            </w:pPr>
            <w:r w:rsidRPr="00B01497">
              <w:rPr>
                <w:rFonts w:cs="Arial"/>
                <w:b w:val="0"/>
                <w:bCs w:val="0"/>
                <w:i/>
                <w:iCs/>
                <w:color w:val="767171" w:themeColor="background2" w:themeShade="80"/>
                <w:sz w:val="18"/>
                <w:szCs w:val="18"/>
              </w:rPr>
              <w:t xml:space="preserve">The landscape masterplan highlights an aim for at least one tree per lot frontage. For lots greater than 15 metres wide a very large canopy tree will be provided. </w:t>
            </w:r>
          </w:p>
          <w:p w14:paraId="78026B8F" w14:textId="49EB9EDA" w:rsidR="00B01497" w:rsidRPr="00B01497" w:rsidRDefault="00B01497" w:rsidP="00B01497">
            <w:pPr>
              <w:pStyle w:val="ListParagraph"/>
              <w:numPr>
                <w:ilvl w:val="0"/>
                <w:numId w:val="6"/>
              </w:numPr>
              <w:spacing w:after="0"/>
              <w:ind w:left="447"/>
              <w:rPr>
                <w:rFonts w:cs="Arial"/>
                <w:sz w:val="18"/>
                <w:szCs w:val="18"/>
              </w:rPr>
            </w:pPr>
            <w:r w:rsidRPr="00B01497">
              <w:rPr>
                <w:rFonts w:cs="Arial"/>
                <w:b w:val="0"/>
                <w:bCs w:val="0"/>
                <w:i/>
                <w:iCs/>
                <w:color w:val="767171" w:themeColor="background2" w:themeShade="80"/>
                <w:sz w:val="18"/>
                <w:szCs w:val="18"/>
              </w:rPr>
              <w:t>This density of street trees will provide canopy cover and shading for residents.</w:t>
            </w:r>
          </w:p>
        </w:tc>
      </w:tr>
      <w:tr w:rsidR="00BE2E9F" w:rsidRPr="00BE2E9F" w14:paraId="0AE39C2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6BCD775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REST NODES AND LANDSCAPE FEATURES </w:t>
            </w:r>
          </w:p>
        </w:tc>
        <w:tc>
          <w:tcPr>
            <w:tcW w:w="7683" w:type="dxa"/>
            <w:tcBorders>
              <w:left w:val="single" w:sz="8" w:space="0" w:color="000000" w:themeColor="text1"/>
            </w:tcBorders>
            <w:shd w:val="clear" w:color="auto" w:fill="auto"/>
          </w:tcPr>
          <w:p w14:paraId="5A9B178E" w14:textId="257EF9DE" w:rsidR="00BE2E9F" w:rsidRPr="00BE2E9F" w:rsidRDefault="00B01497"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D</w:t>
            </w:r>
            <w:r w:rsidR="00BE2E9F" w:rsidRPr="00BE2E9F">
              <w:rPr>
                <w:rFonts w:cs="Arial"/>
                <w:i/>
                <w:iCs/>
              </w:rPr>
              <w:t>ensity of rest nodes or visible features in the landscape (number per hectare)</w:t>
            </w:r>
          </w:p>
        </w:tc>
      </w:tr>
      <w:tr w:rsidR="00BE2E9F" w:rsidRPr="00725868" w14:paraId="01F9AF3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8E91C9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6164D65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918" w:type="dxa"/>
            <w:gridSpan w:val="2"/>
          </w:tcPr>
          <w:p w14:paraId="62C3577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7B009BC5" w14:textId="77777777" w:rsidR="00BE2E9F" w:rsidRPr="00892F5A" w:rsidRDefault="00BE2E9F" w:rsidP="00B95E0F">
            <w:pPr>
              <w:pStyle w:val="ListParagraph"/>
              <w:numPr>
                <w:ilvl w:val="0"/>
                <w:numId w:val="6"/>
              </w:numPr>
              <w:spacing w:after="0"/>
              <w:ind w:left="447"/>
              <w:rPr>
                <w:rFonts w:cs="Arial"/>
                <w:b w:val="0"/>
                <w:bCs w:val="0"/>
                <w:color w:val="767171" w:themeColor="background2" w:themeShade="80"/>
                <w:sz w:val="18"/>
                <w:szCs w:val="18"/>
              </w:rPr>
            </w:pPr>
            <w:r w:rsidRPr="00BE2E9F">
              <w:rPr>
                <w:rFonts w:cs="Arial"/>
                <w:b w:val="0"/>
                <w:bCs w:val="0"/>
                <w:i/>
                <w:iCs/>
                <w:color w:val="767171" w:themeColor="background2" w:themeShade="80"/>
                <w:sz w:val="18"/>
                <w:szCs w:val="18"/>
              </w:rPr>
              <w:t>Rest nodes are located at regular 800m intervals along key pathways.  This will support pedestrian and cyclist comfort and promote active transport.</w:t>
            </w:r>
          </w:p>
        </w:tc>
      </w:tr>
      <w:tr w:rsidR="00BE2E9F" w:rsidRPr="00BE2E9F" w14:paraId="3398B105"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47FB885"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SAFETY</w:t>
            </w:r>
          </w:p>
        </w:tc>
        <w:tc>
          <w:tcPr>
            <w:tcW w:w="7683"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6300DFDB" w14:textId="134474FF"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and public realm design accords with the Street Design section of the Safer Design Guidelines for Victoria which incorporate crime prevention through environmental design (CPTED)</w:t>
            </w:r>
          </w:p>
        </w:tc>
      </w:tr>
      <w:tr w:rsidR="00BE2E9F" w14:paraId="4131432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D966" w:themeFill="accent4" w:themeFillTint="99"/>
          </w:tcPr>
          <w:p w14:paraId="03CBEC34"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14:paraId="045FED9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468"/>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94AB1"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25E32B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Footpaths, shared path and cycle path networks will be constructed which are: </w:t>
            </w:r>
          </w:p>
          <w:p w14:paraId="1717772A"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Safe – by providing clear sight lines which are unobstructed by buildings, fencing or vegetation to provide for natural surveillance.</w:t>
            </w:r>
          </w:p>
          <w:p w14:paraId="429985AB" w14:textId="77777777" w:rsidR="00BE2E9F" w:rsidRPr="00B01497" w:rsidRDefault="00BE2E9F" w:rsidP="00B95E0F">
            <w:pPr>
              <w:pStyle w:val="ListParagraph"/>
              <w:numPr>
                <w:ilvl w:val="0"/>
                <w:numId w:val="6"/>
              </w:numPr>
              <w:spacing w:after="0"/>
              <w:ind w:left="447"/>
              <w:rPr>
                <w:rFonts w:cs="Arial"/>
                <w:b w:val="0"/>
                <w:bCs w:val="0"/>
                <w:sz w:val="18"/>
                <w:szCs w:val="18"/>
              </w:rPr>
            </w:pPr>
            <w:r w:rsidRPr="00BE2E9F">
              <w:rPr>
                <w:rFonts w:cs="Arial"/>
                <w:b w:val="0"/>
                <w:bCs w:val="0"/>
                <w:i/>
                <w:iCs/>
                <w:color w:val="767171" w:themeColor="background2" w:themeShade="80"/>
                <w:sz w:val="18"/>
                <w:szCs w:val="18"/>
              </w:rPr>
              <w:t>Comfortable, well-constructed and accessible for people with disabilities – by meeting Australian Standards and through compliance with the Disability Discrimination Act.</w:t>
            </w:r>
          </w:p>
          <w:p w14:paraId="7F6C9A14" w14:textId="3EBB159E" w:rsidR="00B01497" w:rsidRPr="00B01497" w:rsidRDefault="00B01497" w:rsidP="00B01497">
            <w:pPr>
              <w:pStyle w:val="ListParagraph"/>
              <w:numPr>
                <w:ilvl w:val="0"/>
                <w:numId w:val="6"/>
              </w:numPr>
              <w:spacing w:after="0"/>
              <w:ind w:left="447"/>
              <w:rPr>
                <w:rFonts w:cs="Arial"/>
                <w:b w:val="0"/>
                <w:bCs w:val="0"/>
                <w:i/>
                <w:iCs/>
                <w:color w:val="767171" w:themeColor="background2" w:themeShade="80"/>
                <w:sz w:val="18"/>
                <w:szCs w:val="18"/>
              </w:rPr>
            </w:pPr>
            <w:r w:rsidRPr="00B01497">
              <w:rPr>
                <w:rFonts w:cs="Arial"/>
                <w:b w:val="0"/>
                <w:bCs w:val="0"/>
                <w:i/>
                <w:iCs/>
                <w:color w:val="767171" w:themeColor="background2" w:themeShade="80"/>
                <w:sz w:val="18"/>
                <w:szCs w:val="18"/>
              </w:rPr>
              <w:t>The subdivision design provides a diversity of footpath and carriageways to provide a varied streetscape.</w:t>
            </w:r>
          </w:p>
        </w:tc>
      </w:tr>
      <w:tr w:rsidR="00BE2E9F" w:rsidRPr="00BE2E9F" w14:paraId="4960D271"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6F29E110"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SERVICE DELIVERY</w:t>
            </w:r>
          </w:p>
        </w:tc>
        <w:tc>
          <w:tcPr>
            <w:tcW w:w="7683" w:type="dxa"/>
            <w:tcBorders>
              <w:top w:val="single" w:sz="4" w:space="0" w:color="auto"/>
              <w:left w:val="single" w:sz="8" w:space="0" w:color="000000" w:themeColor="text1"/>
              <w:bottom w:val="single" w:sz="4" w:space="0" w:color="auto"/>
            </w:tcBorders>
            <w:shd w:val="clear" w:color="auto" w:fill="auto"/>
          </w:tcPr>
          <w:p w14:paraId="34AC19A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Subdivision design provides appropriate space allocation to accommodate garbage storage and collection. Where appropriate, in consultation with regional resource recovery group, determine and set aside space allocation for neighbourhood container deposit scheme.</w:t>
            </w:r>
          </w:p>
        </w:tc>
      </w:tr>
      <w:tr w:rsidR="00BE2E9F" w14:paraId="257AB51E"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Pr>
          <w:p w14:paraId="22760A6D"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rsidRPr="00892F5A" w14:paraId="4062398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F82F83E"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0E7A5325"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The municipality currently has a three-bin system (including Food and Organic Waste) and will be transitioning to a four-bin system (introducing glass).  There is adequate space allocation to accommodate the three (or future four) bin system.</w:t>
            </w:r>
          </w:p>
          <w:p w14:paraId="05D46639" w14:textId="77777777" w:rsidR="00BE2E9F" w:rsidRPr="00892F5A" w:rsidRDefault="00BE2E9F" w:rsidP="00B95E0F">
            <w:pPr>
              <w:pStyle w:val="ListParagraph"/>
              <w:numPr>
                <w:ilvl w:val="0"/>
                <w:numId w:val="6"/>
              </w:numPr>
              <w:spacing w:after="0"/>
              <w:ind w:left="447"/>
              <w:rPr>
                <w:rFonts w:cs="Arial"/>
                <w:b w:val="0"/>
                <w:bCs w:val="0"/>
                <w:sz w:val="18"/>
                <w:szCs w:val="18"/>
              </w:rPr>
            </w:pPr>
            <w:r w:rsidRPr="00890451">
              <w:rPr>
                <w:rFonts w:cs="Arial"/>
                <w:b w:val="0"/>
                <w:bCs w:val="0"/>
                <w:i/>
                <w:iCs/>
                <w:color w:val="767171" w:themeColor="background2" w:themeShade="80"/>
                <w:sz w:val="18"/>
                <w:szCs w:val="18"/>
              </w:rPr>
              <w:t>In areas of medium density larger road frontage has been provided for bin collection services.</w:t>
            </w:r>
          </w:p>
        </w:tc>
      </w:tr>
      <w:tr w:rsidR="00BE2E9F" w:rsidRPr="00BE2E9F" w14:paraId="5DC3899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345B8F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INNOVATION</w:t>
            </w:r>
          </w:p>
        </w:tc>
        <w:tc>
          <w:tcPr>
            <w:tcW w:w="7683"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4D51200" w14:textId="77777777" w:rsidR="00BE2E9F" w:rsidRPr="00BE2E9F" w:rsidRDefault="00BE2E9F" w:rsidP="00BE2E9F">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Areas of innovation include, but are not limited to:</w:t>
            </w:r>
          </w:p>
          <w:p w14:paraId="2D206E08"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Street sections and plans agreed with all stakeholders at planning stage </w:t>
            </w:r>
          </w:p>
          <w:p w14:paraId="5029EF43"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Stormwater management is used to passively irrigate vegetation</w:t>
            </w:r>
          </w:p>
          <w:p w14:paraId="73CCCCAE"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trees &gt; 1 per 10 lineal metres</w:t>
            </w:r>
          </w:p>
          <w:p w14:paraId="12D52C45"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Major or several minor public art contributions</w:t>
            </w:r>
          </w:p>
          <w:p w14:paraId="17100CB0"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design optimisation for electric personal transportation devices (scooters, skateboards etc.)</w:t>
            </w:r>
          </w:p>
        </w:tc>
      </w:tr>
      <w:tr w:rsidR="00BE2E9F" w:rsidRPr="00725868" w14:paraId="459CA4F1"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1813A0C"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5DB8C54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08F70"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6A3B8604"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Street section plans indicate large canopy trees can be accommodated within the road reserve with adequate setbacks from underground services.</w:t>
            </w:r>
          </w:p>
          <w:p w14:paraId="0891287D"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 xml:space="preserve">The subdivision utilises stormwater management is used to passively irrigate all street trees along connector and arterial roads, and where shared paths are provided.  </w:t>
            </w:r>
          </w:p>
          <w:p w14:paraId="43CAFF81" w14:textId="77777777" w:rsidR="00BE2E9F" w:rsidRPr="00892F5A" w:rsidRDefault="00BE2E9F" w:rsidP="00B95E0F">
            <w:pPr>
              <w:pStyle w:val="ListParagraph"/>
              <w:numPr>
                <w:ilvl w:val="0"/>
                <w:numId w:val="6"/>
              </w:numPr>
              <w:spacing w:after="0"/>
              <w:ind w:left="447"/>
              <w:rPr>
                <w:b w:val="0"/>
                <w:bCs w:val="0"/>
                <w:sz w:val="18"/>
                <w:szCs w:val="18"/>
              </w:rPr>
            </w:pPr>
            <w:r w:rsidRPr="00890451">
              <w:rPr>
                <w:rFonts w:cs="Arial"/>
                <w:b w:val="0"/>
                <w:bCs w:val="0"/>
                <w:i/>
                <w:iCs/>
                <w:color w:val="767171" w:themeColor="background2" w:themeShade="80"/>
                <w:sz w:val="18"/>
                <w:szCs w:val="18"/>
              </w:rPr>
              <w:t>The subdivision integrates public art into infrastructure design.</w:t>
            </w:r>
          </w:p>
        </w:tc>
      </w:tr>
      <w:tr w:rsidR="00BE2E9F" w:rsidRPr="00BE2E9F" w14:paraId="14A5CBF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14748D8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IMPLEMENTATION</w:t>
            </w:r>
          </w:p>
        </w:tc>
        <w:tc>
          <w:tcPr>
            <w:tcW w:w="7683" w:type="dxa"/>
            <w:tcBorders>
              <w:top w:val="single" w:sz="4" w:space="0" w:color="auto"/>
              <w:left w:val="single" w:sz="8" w:space="0" w:color="000000" w:themeColor="text1"/>
              <w:bottom w:val="single" w:sz="4" w:space="0" w:color="auto"/>
            </w:tcBorders>
            <w:shd w:val="clear" w:color="auto" w:fill="auto"/>
          </w:tcPr>
          <w:p w14:paraId="56666D5A" w14:textId="77777777" w:rsidR="00BE2E9F" w:rsidRPr="00BE2E9F" w:rsidRDefault="00BE2E9F" w:rsidP="00BE2E9F">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Implementation pathway includes:</w:t>
            </w:r>
          </w:p>
          <w:p w14:paraId="327DF275"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 xml:space="preserve">Multi-stakeholder collaboration (including coordinated process for internal referrals) </w:t>
            </w:r>
          </w:p>
          <w:p w14:paraId="24CB476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Use of IDM (and SIGs) as point of reference for detailed engineering design</w:t>
            </w:r>
          </w:p>
          <w:p w14:paraId="257EE62E"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Landscape plan agreed as part of planning permit</w:t>
            </w:r>
          </w:p>
          <w:p w14:paraId="10512930"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Confirmed maintenance plans for blue-green infrastructure</w:t>
            </w:r>
          </w:p>
        </w:tc>
      </w:tr>
      <w:tr w:rsidR="00BE2E9F" w:rsidRPr="00725868" w14:paraId="4B1502A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78D843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4F4C91E" w14:textId="77777777" w:rsidTr="00890451">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918" w:type="dxa"/>
            <w:gridSpan w:val="2"/>
          </w:tcPr>
          <w:p w14:paraId="001372A6"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52203B4" w14:textId="58ECB0F1" w:rsidR="00B01497" w:rsidRPr="00B01497" w:rsidRDefault="00B01497" w:rsidP="00B01497">
            <w:pPr>
              <w:pStyle w:val="ListParagraph"/>
              <w:numPr>
                <w:ilvl w:val="0"/>
                <w:numId w:val="6"/>
              </w:numPr>
              <w:spacing w:after="0"/>
              <w:ind w:left="447"/>
              <w:rPr>
                <w:rFonts w:asciiTheme="minorHAnsi" w:eastAsiaTheme="minorEastAsia" w:hAnsiTheme="minorHAnsi"/>
                <w:i/>
                <w:iCs/>
                <w:color w:val="767171" w:themeColor="background2" w:themeShade="80"/>
              </w:rPr>
            </w:pPr>
            <w:r w:rsidRPr="00B01497">
              <w:rPr>
                <w:rFonts w:cs="Arial"/>
                <w:b w:val="0"/>
                <w:bCs w:val="0"/>
                <w:i/>
                <w:iCs/>
                <w:color w:val="767171" w:themeColor="background2" w:themeShade="80"/>
                <w:sz w:val="18"/>
                <w:szCs w:val="18"/>
              </w:rPr>
              <w:t>The Landscape Plan confirms that the regional scale IWM infrastructure will be vested to the local water authority with passively irrigated street trees to be managed by Council.</w:t>
            </w:r>
          </w:p>
        </w:tc>
      </w:tr>
    </w:tbl>
    <w:p w14:paraId="3DD431EC" w14:textId="77777777" w:rsidR="00BE2E9F" w:rsidRPr="00DB02CD" w:rsidRDefault="00BE2E9F" w:rsidP="00BE2E9F">
      <w:pPr>
        <w:ind w:right="-86"/>
        <w:rPr>
          <w:rFonts w:cs="Arial"/>
        </w:rPr>
      </w:pPr>
    </w:p>
    <w:p w14:paraId="530F2DA4" w14:textId="0856DBC7" w:rsidR="00BE2E9F" w:rsidRDefault="00BE2E9F" w:rsidP="00B72FAA">
      <w:pPr>
        <w:ind w:right="-1"/>
      </w:pPr>
    </w:p>
    <w:p w14:paraId="073A03B0" w14:textId="57AC38B9" w:rsidR="00BE2E9F" w:rsidRDefault="00BE2E9F" w:rsidP="00B72FAA">
      <w:pPr>
        <w:ind w:right="-1"/>
      </w:pPr>
    </w:p>
    <w:p w14:paraId="77A7D28D" w14:textId="74559579" w:rsidR="0002116E" w:rsidRDefault="0002116E" w:rsidP="00B72FAA">
      <w:pPr>
        <w:ind w:right="-1"/>
      </w:pPr>
    </w:p>
    <w:p w14:paraId="12543E11" w14:textId="77777777" w:rsidR="00A70B70" w:rsidRDefault="00A70B70" w:rsidP="00B72FAA">
      <w:pPr>
        <w:ind w:right="-1"/>
      </w:pPr>
    </w:p>
    <w:p w14:paraId="0A20B56C" w14:textId="23DCAE34" w:rsidR="0002116E" w:rsidRDefault="0002116E" w:rsidP="00B72FAA">
      <w:pPr>
        <w:ind w:right="-1"/>
      </w:pPr>
    </w:p>
    <w:p w14:paraId="6413BCAE" w14:textId="643A5D77" w:rsidR="0002116E" w:rsidRDefault="0002116E" w:rsidP="00B72FAA">
      <w:pPr>
        <w:ind w:right="-1"/>
      </w:pPr>
    </w:p>
    <w:p w14:paraId="2E207A8B" w14:textId="63DD7564" w:rsidR="0002116E" w:rsidRDefault="0002116E" w:rsidP="00B72FAA">
      <w:pPr>
        <w:ind w:right="-1"/>
      </w:pPr>
    </w:p>
    <w:p w14:paraId="41ED7BBB" w14:textId="77777777" w:rsidR="003C6E54" w:rsidRDefault="003C6E54" w:rsidP="00B72FAA">
      <w:pPr>
        <w:ind w:right="-1"/>
      </w:pPr>
    </w:p>
    <w:p w14:paraId="2594272D" w14:textId="77777777" w:rsidR="0002116E" w:rsidRPr="00DB02CD" w:rsidRDefault="0002116E" w:rsidP="00B72FAA">
      <w:pPr>
        <w:ind w:right="-1"/>
        <w:rPr>
          <w:rFonts w:cs="Arial"/>
        </w:rPr>
      </w:pPr>
    </w:p>
    <w:tbl>
      <w:tblPr>
        <w:tblW w:w="991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7654"/>
      </w:tblGrid>
      <w:tr w:rsidR="004725C1" w:rsidRPr="004725C1" w14:paraId="37D9B338" w14:textId="77777777" w:rsidTr="004804F9">
        <w:trPr>
          <w:trHeight w:val="435"/>
        </w:trPr>
        <w:tc>
          <w:tcPr>
            <w:tcW w:w="9915" w:type="dxa"/>
            <w:gridSpan w:val="2"/>
            <w:tcBorders>
              <w:top w:val="single" w:sz="6" w:space="0" w:color="000000"/>
              <w:left w:val="single" w:sz="6" w:space="0" w:color="000000"/>
              <w:bottom w:val="nil"/>
              <w:right w:val="single" w:sz="6" w:space="0" w:color="000000"/>
            </w:tcBorders>
            <w:shd w:val="clear" w:color="auto" w:fill="A5771D"/>
            <w:hideMark/>
          </w:tcPr>
          <w:p w14:paraId="3A67B6B9" w14:textId="3CBD35AF"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lastRenderedPageBreak/>
              <w:t>ENERGY</w:t>
            </w:r>
          </w:p>
        </w:tc>
      </w:tr>
      <w:tr w:rsidR="004725C1" w:rsidRPr="004725C1" w14:paraId="7F301C8B" w14:textId="77777777" w:rsidTr="004804F9">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4B455"/>
            <w:hideMark/>
          </w:tcPr>
          <w:p w14:paraId="09C2547E" w14:textId="343AAB1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w:t>
            </w:r>
            <w:r w:rsidR="0002116E">
              <w:rPr>
                <w:rFonts w:cs="Arial"/>
                <w:b/>
                <w:bCs/>
                <w:color w:val="000000" w:themeColor="text1"/>
                <w:sz w:val="22"/>
                <w:szCs w:val="22"/>
              </w:rPr>
              <w:t xml:space="preserve"> </w:t>
            </w:r>
            <w:r w:rsidRPr="004725C1">
              <w:rPr>
                <w:rFonts w:cs="Arial"/>
                <w:b/>
                <w:bCs/>
                <w:color w:val="000000" w:themeColor="text1"/>
                <w:sz w:val="22"/>
                <w:szCs w:val="22"/>
              </w:rPr>
              <w:t>category includes opportunities for</w:t>
            </w:r>
            <w:r w:rsidR="0002116E">
              <w:rPr>
                <w:rFonts w:cs="Arial"/>
                <w:b/>
                <w:bCs/>
                <w:color w:val="000000" w:themeColor="text1"/>
                <w:sz w:val="22"/>
                <w:szCs w:val="22"/>
              </w:rPr>
              <w:t xml:space="preserve"> </w:t>
            </w:r>
            <w:r w:rsidRPr="004725C1">
              <w:rPr>
                <w:rFonts w:cs="Arial"/>
                <w:b/>
                <w:bCs/>
                <w:i/>
                <w:iCs/>
                <w:color w:val="000000" w:themeColor="text1"/>
                <w:sz w:val="22"/>
                <w:szCs w:val="22"/>
              </w:rPr>
              <w:t>improved energy efficiency</w:t>
            </w:r>
            <w:r w:rsidR="0002116E">
              <w:rPr>
                <w:rFonts w:cs="Arial"/>
                <w:b/>
                <w:bCs/>
                <w:i/>
                <w:iCs/>
                <w:color w:val="000000" w:themeColor="text1"/>
                <w:sz w:val="22"/>
                <w:szCs w:val="22"/>
              </w:rPr>
              <w:t xml:space="preserve"> </w:t>
            </w:r>
            <w:r w:rsidRPr="004725C1">
              <w:rPr>
                <w:rFonts w:cs="Arial"/>
                <w:b/>
                <w:bCs/>
                <w:i/>
                <w:iCs/>
                <w:color w:val="000000" w:themeColor="text1"/>
                <w:sz w:val="22"/>
                <w:szCs w:val="22"/>
              </w:rPr>
              <w:t>and</w:t>
            </w:r>
            <w:r w:rsidR="0002116E">
              <w:rPr>
                <w:rFonts w:cs="Arial"/>
                <w:b/>
                <w:bCs/>
                <w:i/>
                <w:iCs/>
                <w:color w:val="000000" w:themeColor="text1"/>
                <w:sz w:val="22"/>
                <w:szCs w:val="22"/>
              </w:rPr>
              <w:t xml:space="preserve"> </w:t>
            </w:r>
            <w:r w:rsidRPr="004725C1">
              <w:rPr>
                <w:rFonts w:cs="Arial"/>
                <w:b/>
                <w:bCs/>
                <w:i/>
                <w:iCs/>
                <w:color w:val="000000" w:themeColor="text1"/>
                <w:sz w:val="22"/>
                <w:szCs w:val="22"/>
              </w:rPr>
              <w:t>increased renewable</w:t>
            </w:r>
            <w:r w:rsidR="0002116E">
              <w:rPr>
                <w:rFonts w:cs="Arial"/>
                <w:b/>
                <w:bCs/>
                <w:i/>
                <w:iCs/>
                <w:color w:val="000000" w:themeColor="text1"/>
                <w:sz w:val="22"/>
                <w:szCs w:val="22"/>
              </w:rPr>
              <w:t xml:space="preserve"> </w:t>
            </w:r>
            <w:r w:rsidRPr="004725C1">
              <w:rPr>
                <w:rFonts w:cs="Arial"/>
                <w:b/>
                <w:bCs/>
                <w:i/>
                <w:iCs/>
                <w:color w:val="000000" w:themeColor="text1"/>
                <w:sz w:val="22"/>
                <w:szCs w:val="22"/>
              </w:rPr>
              <w:t>sources</w:t>
            </w:r>
            <w:r w:rsidRPr="004725C1">
              <w:rPr>
                <w:rFonts w:cs="Arial"/>
                <w:b/>
                <w:bCs/>
                <w:color w:val="000000" w:themeColor="text1"/>
                <w:sz w:val="22"/>
                <w:szCs w:val="22"/>
              </w:rPr>
              <w:t xml:space="preserve"> of energy supply.</w:t>
            </w:r>
          </w:p>
        </w:tc>
      </w:tr>
      <w:tr w:rsidR="004725C1" w:rsidRPr="004725C1" w14:paraId="2FD34834" w14:textId="77777777" w:rsidTr="004804F9">
        <w:trPr>
          <w:trHeight w:val="435"/>
        </w:trPr>
        <w:tc>
          <w:tcPr>
            <w:tcW w:w="9915" w:type="dxa"/>
            <w:gridSpan w:val="2"/>
            <w:tcBorders>
              <w:top w:val="nil"/>
              <w:left w:val="single" w:sz="6" w:space="0" w:color="000000"/>
              <w:bottom w:val="nil"/>
              <w:right w:val="single" w:sz="6" w:space="0" w:color="000000"/>
            </w:tcBorders>
            <w:shd w:val="clear" w:color="auto" w:fill="A5771D"/>
            <w:hideMark/>
          </w:tcPr>
          <w:p w14:paraId="031DF882" w14:textId="72DFE0A7" w:rsidR="004725C1" w:rsidRPr="004725C1" w:rsidRDefault="004725C1" w:rsidP="00046563">
            <w:pPr>
              <w:ind w:left="142" w:right="-1"/>
              <w:rPr>
                <w:rFonts w:ascii="Segoe UI" w:eastAsia="Times New Roman" w:hAnsi="Segoe UI" w:cs="Segoe UI"/>
                <w:b/>
                <w:bCs/>
                <w:sz w:val="18"/>
                <w:szCs w:val="18"/>
                <w:lang w:eastAsia="en-AU"/>
              </w:rPr>
            </w:pPr>
            <w:r w:rsidRPr="004725C1">
              <w:rPr>
                <w:rFonts w:eastAsia="Arial" w:cs="Arial"/>
                <w:b/>
                <w:bCs/>
                <w:color w:val="000000" w:themeColor="text1"/>
                <w:sz w:val="28"/>
                <w:szCs w:val="28"/>
              </w:rPr>
              <w:t>ENERGY OBJECTIVES</w:t>
            </w:r>
          </w:p>
        </w:tc>
      </w:tr>
      <w:tr w:rsidR="004725C1" w:rsidRPr="004725C1" w14:paraId="022CAAF9" w14:textId="77777777" w:rsidTr="004804F9">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E4B455"/>
            <w:hideMark/>
          </w:tcPr>
          <w:p w14:paraId="1A017656" w14:textId="49C26C2B"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lots with areas and dimensions that enable the appropriate siting and construction of a dwelling for solar access</w:t>
            </w:r>
          </w:p>
          <w:p w14:paraId="452589B3" w14:textId="568001B6"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reduce stationary energy related emissions</w:t>
            </w:r>
          </w:p>
          <w:p w14:paraId="4C20644E" w14:textId="42BC8D28"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 orientation which encourages roof lines capable of supporting solar PV</w:t>
            </w:r>
          </w:p>
          <w:p w14:paraId="11B4DABB" w14:textId="07CE7637"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avoid the extension of new gas networks</w:t>
            </w:r>
          </w:p>
          <w:p w14:paraId="6237FBF7" w14:textId="1699E051"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support electric only suburbs</w:t>
            </w:r>
          </w:p>
          <w:p w14:paraId="18CA303D" w14:textId="283F5014"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maximise the provision of renewable energy to the subdivision</w:t>
            </w:r>
          </w:p>
          <w:p w14:paraId="1FA95127" w14:textId="1FEFE223"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promote adoption of battery storage at the subdivision or lot scale</w:t>
            </w:r>
          </w:p>
          <w:p w14:paraId="3D9B1976" w14:textId="1681BE46" w:rsidR="004725C1" w:rsidRPr="004725C1" w:rsidRDefault="004725C1" w:rsidP="00B95E0F">
            <w:pPr>
              <w:pStyle w:val="ListParagraph"/>
              <w:numPr>
                <w:ilvl w:val="0"/>
                <w:numId w:val="8"/>
              </w:numPr>
              <w:ind w:left="552" w:right="-1"/>
              <w:rPr>
                <w:rFonts w:eastAsia="Times New Roman" w:cs="Arial"/>
                <w:b/>
                <w:bCs/>
                <w:sz w:val="22"/>
                <w:lang w:eastAsia="en-AU"/>
              </w:rPr>
            </w:pPr>
            <w:r w:rsidRPr="004725C1">
              <w:rPr>
                <w:rFonts w:eastAsiaTheme="minorHAnsi" w:cs="Arial"/>
                <w:sz w:val="22"/>
              </w:rPr>
              <w:t>To ensure streetlights and other public infrastructure requiring energy supply (pumps etc.) are of the highest efficiency standar</w:t>
            </w:r>
            <w:r w:rsidR="0002116E">
              <w:rPr>
                <w:rFonts w:eastAsiaTheme="minorHAnsi" w:cs="Arial"/>
                <w:sz w:val="22"/>
              </w:rPr>
              <w:t>d</w:t>
            </w:r>
            <w:r w:rsidRPr="004725C1">
              <w:rPr>
                <w:rFonts w:eastAsiaTheme="minorHAnsi" w:cs="Arial"/>
                <w:sz w:val="22"/>
              </w:rPr>
              <w:t xml:space="preserve"> available and integrate smart technology where appropriate</w:t>
            </w:r>
          </w:p>
        </w:tc>
      </w:tr>
      <w:tr w:rsidR="004725C1" w:rsidRPr="004725C1" w14:paraId="3E034A81" w14:textId="77777777" w:rsidTr="004804F9">
        <w:trPr>
          <w:trHeight w:val="435"/>
        </w:trPr>
        <w:tc>
          <w:tcPr>
            <w:tcW w:w="9915" w:type="dxa"/>
            <w:gridSpan w:val="2"/>
            <w:tcBorders>
              <w:top w:val="single" w:sz="4" w:space="0" w:color="auto"/>
              <w:left w:val="single" w:sz="4" w:space="0" w:color="auto"/>
              <w:bottom w:val="single" w:sz="4" w:space="0" w:color="auto"/>
              <w:right w:val="single" w:sz="4" w:space="0" w:color="auto"/>
            </w:tcBorders>
            <w:shd w:val="clear" w:color="auto" w:fill="A5771D"/>
            <w:hideMark/>
          </w:tcPr>
          <w:p w14:paraId="09E1FF14" w14:textId="2CEA3937" w:rsidR="004725C1" w:rsidRPr="004725C1" w:rsidRDefault="004725C1" w:rsidP="00046563">
            <w:pPr>
              <w:pStyle w:val="table"/>
              <w:spacing w:before="0" w:after="0" w:line="276" w:lineRule="auto"/>
              <w:ind w:left="142" w:right="-1"/>
              <w:rPr>
                <w:rFonts w:ascii="Segoe UI" w:eastAsia="Times New Roman" w:hAnsi="Segoe UI" w:cs="Segoe UI"/>
                <w:b/>
                <w:bCs/>
                <w:szCs w:val="18"/>
                <w:lang w:eastAsia="en-AU"/>
              </w:rPr>
            </w:pPr>
            <w:r w:rsidRPr="004725C1">
              <w:rPr>
                <w:rFonts w:eastAsia="Arial" w:cs="Arial"/>
                <w:b/>
                <w:bCs/>
                <w:color w:val="000000" w:themeColor="text1"/>
                <w:sz w:val="28"/>
                <w:szCs w:val="28"/>
              </w:rPr>
              <w:t>ENERGY STANDARDS</w:t>
            </w:r>
          </w:p>
        </w:tc>
      </w:tr>
      <w:tr w:rsidR="00A70B70" w:rsidRPr="004725C1" w14:paraId="1C033A43" w14:textId="77777777" w:rsidTr="00480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263" w:type="dxa"/>
            <w:shd w:val="clear" w:color="auto" w:fill="A5771D"/>
            <w:hideMark/>
          </w:tcPr>
          <w:p w14:paraId="79F5E9B7" w14:textId="58D79244"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w:t>
            </w:r>
          </w:p>
        </w:tc>
        <w:tc>
          <w:tcPr>
            <w:tcW w:w="7652" w:type="dxa"/>
            <w:shd w:val="clear" w:color="auto" w:fill="A5771D"/>
            <w:hideMark/>
          </w:tcPr>
          <w:p w14:paraId="6A13FDF9" w14:textId="6113100B"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A70B70" w14:paraId="73F6E585" w14:textId="77777777" w:rsidTr="00A70B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2DED908"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ENERGY EFFICIENCY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42CA3366" w14:textId="77777777" w:rsidR="003C6E54" w:rsidRPr="004725C1" w:rsidRDefault="003C6E54" w:rsidP="003C6E54">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4725C1">
              <w:rPr>
                <w:rFonts w:cs="Arial"/>
                <w:b w:val="0"/>
                <w:bCs w:val="0"/>
                <w:i/>
                <w:iCs/>
                <w:color w:val="auto"/>
              </w:rPr>
              <w:t>% improvement over AS/NZS1158 for street lighting efficiency</w:t>
            </w:r>
          </w:p>
          <w:p w14:paraId="42C45C3B" w14:textId="618E0065" w:rsidR="003C6E54" w:rsidRPr="003C6E54" w:rsidRDefault="003C6E54" w:rsidP="00DA2226">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i/>
                <w:iCs/>
                <w:color w:val="auto"/>
              </w:rPr>
            </w:pPr>
            <w:r w:rsidRPr="003C6E54">
              <w:rPr>
                <w:rFonts w:cs="Arial"/>
                <w:b w:val="0"/>
                <w:bCs w:val="0"/>
                <w:i/>
                <w:iCs/>
                <w:color w:val="auto"/>
              </w:rPr>
              <w:t>% of lots with rear of the property facing west, north or east (75%) maintaining compliance with</w:t>
            </w:r>
            <w:r w:rsidRPr="003C6E54">
              <w:rPr>
                <w:rFonts w:cs="Arial"/>
                <w:i/>
                <w:iCs/>
                <w:color w:val="auto"/>
              </w:rPr>
              <w:t xml:space="preserve"> </w:t>
            </w:r>
            <w:r w:rsidRPr="003C6E54">
              <w:rPr>
                <w:rFonts w:cs="Arial"/>
                <w:b w:val="0"/>
                <w:bCs w:val="0"/>
                <w:i/>
                <w:iCs/>
                <w:color w:val="auto"/>
              </w:rPr>
              <w:t>Standard C9 of Clause 56</w:t>
            </w:r>
          </w:p>
          <w:p w14:paraId="7A38E6B0" w14:textId="0F5461F8" w:rsidR="003C6E54" w:rsidRPr="00A70B70" w:rsidRDefault="003C6E54" w:rsidP="003C6E54">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4725C1">
              <w:rPr>
                <w:rFonts w:cs="Arial"/>
                <w:b w:val="0"/>
                <w:bCs w:val="0"/>
                <w:i/>
                <w:iCs/>
                <w:color w:val="auto"/>
              </w:rPr>
              <w:t>Buildings over 100m2 which require planning permission for buildings and works meet the requirements of the SDAPP (Building Framework) and any existing local ESD policy (threshold variable by Council)</w:t>
            </w:r>
          </w:p>
        </w:tc>
      </w:tr>
      <w:tr w:rsidR="00A70B70" w:rsidRPr="00725868" w14:paraId="07C089CB"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1D01B9F"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D90BDAD"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072DADC"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5142E08B"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The target of 75% lots have appropriate solar orientation, with the rear of the property facing west, north or east (i.e. the long axis of lots within the range north 20 degrees west to north 30 degrees east, or east 20 degrees north to east 30 degrees south).</w:t>
            </w:r>
          </w:p>
          <w:p w14:paraId="0DAD1E4D"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75% compliance].</w:t>
            </w:r>
          </w:p>
          <w:p w14:paraId="45701AD5"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subdivision design has considered the dimensions of lots to ensure they are adequate to protect solar access to the lot. Lots which are site constrained are larger to optimise solar orientation to these lots. </w:t>
            </w:r>
          </w:p>
          <w:p w14:paraId="78C23352"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remaining 25% of lots cannot meet the optimal orientation due to the location of the natural drainage corridor.    </w:t>
            </w:r>
          </w:p>
          <w:p w14:paraId="4D37B7BD" w14:textId="77777777" w:rsidR="00A70B70" w:rsidRPr="00C247AC"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remaining 25% which are not optimally oriented. Is it possible for other measures considerations to support energy efficiency on the non-compliant lots?]</w:t>
            </w:r>
          </w:p>
        </w:tc>
      </w:tr>
      <w:tr w:rsidR="00A70B70" w:rsidRPr="00DB02CD" w14:paraId="5B9EFCDC" w14:textId="77777777" w:rsidTr="00A70B7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64C984E4"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RENEWABLE ENERGY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A362E45" w14:textId="420399FF"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525DF83F">
              <w:rPr>
                <w:rFonts w:cs="Arial"/>
                <w:i/>
                <w:iCs/>
              </w:rPr>
              <w:t>Modelled operational stationary energy (mj/kWh/annum)</w:t>
            </w:r>
          </w:p>
          <w:p w14:paraId="21FC002A" w14:textId="63961070"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525DF83F">
              <w:rPr>
                <w:rFonts w:cs="Arial"/>
                <w:i/>
                <w:iCs/>
              </w:rPr>
              <w:t>% of stationary energy (mj/kWh) to come from guaranteed renewable sources (locked in through confirmed precinct alternative renewable energy supply or design guidelines)</w:t>
            </w:r>
          </w:p>
        </w:tc>
      </w:tr>
      <w:tr w:rsidR="00A70B70" w:rsidRPr="00725868" w14:paraId="1D1F0338"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D576733"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FF7E4BE"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9CB4034"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156AE1F6"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As a minimum, each house is to have a NatHERS rating of 7.5 stars and a 2.5-kilowatt solar photovoltaic power system - this will be regulated via design guidelines.   </w:t>
            </w:r>
          </w:p>
          <w:p w14:paraId="406B5064" w14:textId="77777777" w:rsidR="00A70B70" w:rsidRPr="005C6565"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No gas connection is to be made to the estate and design guidelines will mandate all-electric homes.</w:t>
            </w:r>
            <w:r w:rsidRPr="64E02D87">
              <w:rPr>
                <w:rFonts w:ascii="HelveticaNeueLTStd" w:hAnsi="HelveticaNeueLTStd"/>
                <w:b w:val="0"/>
                <w:bCs w:val="0"/>
                <w:color w:val="767171" w:themeColor="background2" w:themeShade="80"/>
                <w:sz w:val="18"/>
                <w:szCs w:val="18"/>
              </w:rPr>
              <w:t xml:space="preserve"> </w:t>
            </w:r>
          </w:p>
        </w:tc>
      </w:tr>
      <w:tr w:rsidR="00A70B70" w:rsidRPr="00DB02CD" w14:paraId="2CA03E76" w14:textId="77777777" w:rsidTr="00A70B70">
        <w:trPr>
          <w:trHeight w:val="42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0F33C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ENERGY STORAGE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55E9EAFB" w14:textId="4F54D831" w:rsidR="003C6E54" w:rsidRPr="003C6E54" w:rsidRDefault="003C6E54" w:rsidP="003C6E54">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3C6E54">
              <w:rPr>
                <w:rFonts w:cs="Arial"/>
                <w:i/>
                <w:iCs/>
              </w:rPr>
              <w:t>kWh of storage (in common/ public ownership)</w:t>
            </w:r>
          </w:p>
          <w:p w14:paraId="264127CA" w14:textId="3E70C598" w:rsidR="003C6E54" w:rsidRPr="003C6E54" w:rsidRDefault="003C6E54" w:rsidP="003C6E54">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3C6E54">
              <w:rPr>
                <w:rFonts w:cs="Arial"/>
                <w:i/>
                <w:iCs/>
              </w:rPr>
              <w:t>Any minimum on lot storage capacity required by design guidelines</w:t>
            </w:r>
          </w:p>
        </w:tc>
      </w:tr>
      <w:tr w:rsidR="00A70B70" w:rsidRPr="00725868" w14:paraId="12D2F7CC"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A88F2B0"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9497F76" w14:textId="77777777" w:rsidTr="00A70B70">
        <w:trPr>
          <w:trHeight w:val="25"/>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27906E1"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3809C14D" w14:textId="77777777" w:rsidR="00A70B70"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guidelines specify a minimum on lot energy storage capacity of 9kWh.Design guidelines will be registered on title.</w:t>
            </w:r>
          </w:p>
        </w:tc>
      </w:tr>
      <w:tr w:rsidR="00A70B70" w:rsidRPr="00DB02CD" w14:paraId="653B70CE" w14:textId="77777777" w:rsidTr="00A70B7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3ABBF90"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EE0CE28" w14:textId="77777777" w:rsidR="00A70B70" w:rsidRPr="00A70B70" w:rsidRDefault="00A70B70" w:rsidP="00A70B70">
            <w:pPr>
              <w:pStyle w:val="table"/>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1519C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Zero net energy (or zero carbon for stationary energy) target set for the development</w:t>
            </w:r>
          </w:p>
          <w:p w14:paraId="32DB03DF"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Solar / battery combinations as standard inclusion in Design Guidelines</w:t>
            </w:r>
          </w:p>
          <w:p w14:paraId="1730414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Energy-focused behaviour change programs for new residents</w:t>
            </w:r>
          </w:p>
          <w:p w14:paraId="314425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xml:space="preserve">Provision for sharing of electricity within subdivision (e.g. Microgrid / Embedded Network) </w:t>
            </w:r>
          </w:p>
          <w:p w14:paraId="1E57020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Sensor triggered street lighting</w:t>
            </w:r>
          </w:p>
          <w:p w14:paraId="0AF49D1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All powered landscape elements such as external lighting are powered by renewable energy</w:t>
            </w:r>
          </w:p>
        </w:tc>
      </w:tr>
      <w:tr w:rsidR="00A70B70" w:rsidRPr="00725868" w14:paraId="65F9C7E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63712E"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D7FFEB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A75D83B" w14:textId="77777777" w:rsidR="00A70B70" w:rsidRDefault="00A70B70" w:rsidP="00A70B70">
            <w:pPr>
              <w:spacing w:after="0"/>
              <w:ind w:right="-86"/>
              <w:rPr>
                <w:rFonts w:eastAsia="Arial" w:cs="Arial"/>
                <w:b w:val="0"/>
                <w:bCs w:val="0"/>
                <w:i/>
                <w:iCs/>
                <w:color w:val="808080" w:themeColor="background1" w:themeShade="80"/>
                <w:sz w:val="18"/>
                <w:szCs w:val="18"/>
              </w:rPr>
            </w:pPr>
            <w:r w:rsidRPr="6D7088B0">
              <w:rPr>
                <w:rFonts w:eastAsia="Arial" w:cs="Arial"/>
                <w:b w:val="0"/>
                <w:bCs w:val="0"/>
                <w:i/>
                <w:iCs/>
                <w:color w:val="808080" w:themeColor="background1" w:themeShade="80"/>
                <w:sz w:val="18"/>
                <w:szCs w:val="18"/>
              </w:rPr>
              <w:t>Example Best Practice approach (provided for guidance):</w:t>
            </w:r>
          </w:p>
          <w:p w14:paraId="643AD9AC" w14:textId="77777777" w:rsidR="00A70B70" w:rsidRPr="003C6E54" w:rsidRDefault="00A70B70" w:rsidP="00B95E0F">
            <w:pPr>
              <w:pStyle w:val="ListParagraph"/>
              <w:numPr>
                <w:ilvl w:val="0"/>
                <w:numId w:val="6"/>
              </w:numPr>
              <w:spacing w:after="0"/>
              <w:ind w:left="447"/>
              <w:rPr>
                <w:rFonts w:cs="Arial"/>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 requirements relating to siting, orientation, setbacks and maximum dwelling size to improve passive solar access and reduce energy demand.  The Design Guidelines will be registered on title.</w:t>
            </w:r>
          </w:p>
          <w:p w14:paraId="3AB0036B" w14:textId="301AF0DF" w:rsidR="003C6E54" w:rsidRPr="003C6E54" w:rsidRDefault="003C6E54" w:rsidP="00B95E0F">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Solar powered electric vehicle charge stations and electric vehicle charge points will be accessible in the community</w:t>
            </w:r>
          </w:p>
        </w:tc>
      </w:tr>
      <w:tr w:rsidR="00A70B70" w:rsidRPr="00DB02CD" w14:paraId="30A391CE"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25C242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3E2B173"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bCs/>
                <w:i/>
                <w:iCs/>
              </w:rPr>
            </w:pPr>
            <w:r w:rsidRPr="00A70B70">
              <w:rPr>
                <w:rFonts w:cs="Arial"/>
                <w:bCs/>
                <w:i/>
                <w:iCs/>
              </w:rPr>
              <w:t>Implementation pathway includes:</w:t>
            </w:r>
          </w:p>
          <w:p w14:paraId="4ABE49BE"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Multi-stakeholder collaboration on electricity infrastructure (Council, Developer and Distribution Network Service Provider (DNSP))</w:t>
            </w:r>
          </w:p>
          <w:p w14:paraId="011FDB03"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Use of IDM (and SIGs) as point of reference for detailed engineering design</w:t>
            </w:r>
          </w:p>
          <w:p w14:paraId="3E21C587"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Design guidelines setting high standards for energy efficiency (including passive solar design), and on lot renewables and storage provision</w:t>
            </w:r>
          </w:p>
        </w:tc>
      </w:tr>
      <w:tr w:rsidR="00A70B70" w:rsidRPr="00725868" w14:paraId="156896D6"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E1D4EE6"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5F5D2BC3"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686F5BF1" w14:textId="77777777" w:rsidR="00A70B70" w:rsidRPr="001273FA"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13272257" w14:textId="77777777" w:rsidR="00A70B70" w:rsidRDefault="00A70B70" w:rsidP="00B95E0F">
            <w:pPr>
              <w:pStyle w:val="ListParagraph"/>
              <w:numPr>
                <w:ilvl w:val="0"/>
                <w:numId w:val="6"/>
              </w:numPr>
              <w:spacing w:after="0"/>
              <w:ind w:left="447"/>
              <w:rPr>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guidelines setting a minimum, each house is to have a NatHERS rating of 7.5 stars and a 2.5-kilowatt solar photovoltaic power system.  The Design Guidelines will be registered on title.</w:t>
            </w:r>
            <w:r w:rsidRPr="64E02D87">
              <w:rPr>
                <w:rFonts w:ascii="HelveticaNeueLTStd" w:hAnsi="HelveticaNeueLTStd"/>
                <w:b w:val="0"/>
                <w:bCs w:val="0"/>
                <w:color w:val="767171" w:themeColor="background2" w:themeShade="80"/>
                <w:sz w:val="18"/>
                <w:szCs w:val="18"/>
              </w:rPr>
              <w:t xml:space="preserve">  </w:t>
            </w:r>
          </w:p>
        </w:tc>
      </w:tr>
    </w:tbl>
    <w:p w14:paraId="1464AE9C" w14:textId="77777777" w:rsidR="00A70B70" w:rsidRDefault="00A70B70" w:rsidP="00A70B70">
      <w:pPr>
        <w:spacing w:after="0" w:line="240" w:lineRule="auto"/>
        <w:ind w:right="-86"/>
        <w:rPr>
          <w:rFonts w:cs="Arial"/>
          <w:b/>
          <w:bCs/>
          <w:color w:val="000000"/>
        </w:rPr>
      </w:pPr>
    </w:p>
    <w:p w14:paraId="3D92E01E" w14:textId="46ACACE6" w:rsidR="00A70B70" w:rsidRDefault="00A70B70" w:rsidP="00B72FAA">
      <w:pPr>
        <w:spacing w:after="0" w:line="240" w:lineRule="auto"/>
        <w:ind w:right="-1"/>
        <w:rPr>
          <w:rFonts w:cs="Arial"/>
          <w:b/>
          <w:bCs/>
          <w:color w:val="000000"/>
        </w:rPr>
      </w:pPr>
    </w:p>
    <w:p w14:paraId="6971D0C3" w14:textId="4E62C78B" w:rsidR="00A70B70" w:rsidRDefault="00A70B70" w:rsidP="00B72FAA">
      <w:pPr>
        <w:spacing w:after="0" w:line="240" w:lineRule="auto"/>
        <w:ind w:right="-1"/>
        <w:rPr>
          <w:rFonts w:cs="Arial"/>
          <w:b/>
          <w:bCs/>
          <w:color w:val="000000"/>
        </w:rPr>
      </w:pPr>
    </w:p>
    <w:p w14:paraId="3E8DFF41" w14:textId="68863FB2" w:rsidR="00A70B70" w:rsidRDefault="00A70B70" w:rsidP="00B72FAA">
      <w:pPr>
        <w:spacing w:after="0" w:line="240" w:lineRule="auto"/>
        <w:ind w:right="-1"/>
        <w:rPr>
          <w:rFonts w:cs="Arial"/>
          <w:b/>
          <w:bCs/>
          <w:color w:val="000000"/>
        </w:rPr>
      </w:pPr>
    </w:p>
    <w:p w14:paraId="4A50F2BD" w14:textId="313CF262" w:rsidR="00A70B70" w:rsidRDefault="00A70B70" w:rsidP="00B72FAA">
      <w:pPr>
        <w:spacing w:after="0" w:line="240" w:lineRule="auto"/>
        <w:ind w:right="-1"/>
        <w:rPr>
          <w:rFonts w:cs="Arial"/>
          <w:b/>
          <w:bCs/>
          <w:color w:val="000000"/>
        </w:rPr>
      </w:pPr>
    </w:p>
    <w:p w14:paraId="0A2B64E8" w14:textId="3DCAE0D0" w:rsidR="004804F9" w:rsidRDefault="004804F9" w:rsidP="00B72FAA">
      <w:pPr>
        <w:spacing w:after="0" w:line="240" w:lineRule="auto"/>
        <w:ind w:right="-1"/>
        <w:rPr>
          <w:rFonts w:cs="Arial"/>
          <w:b/>
          <w:bCs/>
          <w:color w:val="000000"/>
        </w:rPr>
      </w:pPr>
    </w:p>
    <w:p w14:paraId="2B1F5ECF" w14:textId="6D84FD78" w:rsidR="004804F9" w:rsidRDefault="004804F9" w:rsidP="00B72FAA">
      <w:pPr>
        <w:spacing w:after="0" w:line="240" w:lineRule="auto"/>
        <w:ind w:right="-1"/>
        <w:rPr>
          <w:rFonts w:cs="Arial"/>
          <w:b/>
          <w:bCs/>
          <w:color w:val="000000"/>
        </w:rPr>
      </w:pPr>
    </w:p>
    <w:p w14:paraId="21FCCF5E" w14:textId="7AAC1CD7" w:rsidR="004804F9" w:rsidRDefault="004804F9" w:rsidP="00B72FAA">
      <w:pPr>
        <w:spacing w:after="0" w:line="240" w:lineRule="auto"/>
        <w:ind w:right="-1"/>
        <w:rPr>
          <w:rFonts w:cs="Arial"/>
          <w:b/>
          <w:bCs/>
          <w:color w:val="000000"/>
        </w:rPr>
      </w:pPr>
    </w:p>
    <w:p w14:paraId="37DB6030" w14:textId="7605E37B" w:rsidR="004804F9" w:rsidRDefault="004804F9" w:rsidP="00B72FAA">
      <w:pPr>
        <w:spacing w:after="0" w:line="240" w:lineRule="auto"/>
        <w:ind w:right="-1"/>
        <w:rPr>
          <w:rFonts w:cs="Arial"/>
          <w:b/>
          <w:bCs/>
          <w:color w:val="000000"/>
        </w:rPr>
      </w:pPr>
    </w:p>
    <w:p w14:paraId="5AF4E1EA" w14:textId="77777777" w:rsidR="004804F9" w:rsidRDefault="004804F9" w:rsidP="00B72FAA">
      <w:pPr>
        <w:spacing w:after="0" w:line="240" w:lineRule="auto"/>
        <w:ind w:right="-1"/>
        <w:rPr>
          <w:rFonts w:cs="Arial"/>
          <w:b/>
          <w:bCs/>
          <w:color w:val="000000"/>
        </w:rPr>
      </w:pPr>
    </w:p>
    <w:p w14:paraId="3E2B9150" w14:textId="28727F8F" w:rsidR="00A70B70" w:rsidRDefault="00A70B70" w:rsidP="00B72FAA">
      <w:pPr>
        <w:spacing w:after="0" w:line="240" w:lineRule="auto"/>
        <w:ind w:right="-1"/>
        <w:rPr>
          <w:rFonts w:cs="Arial"/>
          <w:b/>
          <w:bCs/>
          <w:color w:val="000000"/>
        </w:rPr>
      </w:pPr>
    </w:p>
    <w:p w14:paraId="4B944E17" w14:textId="1384AA97" w:rsidR="00A70B70" w:rsidRDefault="00A70B70" w:rsidP="00B72FAA">
      <w:pPr>
        <w:spacing w:after="0" w:line="240" w:lineRule="auto"/>
        <w:ind w:right="-1"/>
        <w:rPr>
          <w:rFonts w:cs="Arial"/>
          <w:b/>
          <w:bCs/>
          <w:color w:val="000000"/>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4725C1" w:rsidRPr="004725C1" w14:paraId="39D0CF78"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539E3E"/>
            <w:hideMark/>
          </w:tcPr>
          <w:p w14:paraId="0F1BD541" w14:textId="00689A82"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lastRenderedPageBreak/>
              <w:t>ECOLOGY</w:t>
            </w:r>
          </w:p>
        </w:tc>
      </w:tr>
      <w:tr w:rsidR="004725C1" w:rsidRPr="004725C1" w14:paraId="0A5526AA"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1CC345B0" w14:textId="7777777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 category includes opportunities for </w:t>
            </w:r>
            <w:r w:rsidRPr="004725C1">
              <w:rPr>
                <w:rFonts w:cs="Arial"/>
                <w:b/>
                <w:bCs/>
                <w:i/>
                <w:iCs/>
                <w:color w:val="000000" w:themeColor="text1"/>
                <w:sz w:val="22"/>
                <w:szCs w:val="22"/>
              </w:rPr>
              <w:t>retained and enhanced ecology</w:t>
            </w:r>
            <w:r w:rsidRPr="004725C1">
              <w:rPr>
                <w:rFonts w:cs="Arial"/>
                <w:b/>
                <w:bCs/>
                <w:color w:val="000000" w:themeColor="text1"/>
                <w:sz w:val="22"/>
                <w:szCs w:val="22"/>
              </w:rPr>
              <w:t> within the development plan or subdivision area.</w:t>
            </w:r>
            <w:r w:rsidRPr="004725C1">
              <w:rPr>
                <w:rFonts w:eastAsia="Times New Roman" w:cs="Arial"/>
                <w:b/>
                <w:bCs/>
                <w:sz w:val="22"/>
                <w:lang w:eastAsia="en-AU"/>
              </w:rPr>
              <w:t> </w:t>
            </w:r>
          </w:p>
        </w:tc>
      </w:tr>
      <w:tr w:rsidR="004725C1" w:rsidRPr="004725C1" w14:paraId="4B79AB3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539E3E"/>
            <w:hideMark/>
          </w:tcPr>
          <w:p w14:paraId="3C19F931" w14:textId="47FC2C04"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OBJECTIVES</w:t>
            </w:r>
          </w:p>
        </w:tc>
      </w:tr>
      <w:tr w:rsidR="004725C1" w:rsidRPr="004725C1" w14:paraId="456ABA47"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327E2296"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site and design subdivisions to minimise the impact on the natural environment </w:t>
            </w:r>
          </w:p>
          <w:p w14:paraId="2C01AE08"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lots with areas and dimensions that enable the retention and establishment of trees </w:t>
            </w:r>
          </w:p>
          <w:p w14:paraId="577E4511"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space that enable food production within the private and/ or public realm </w:t>
            </w:r>
          </w:p>
          <w:p w14:paraId="222C870D"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protect, retain and enhance native vegetation and habitat over the long term </w:t>
            </w:r>
          </w:p>
          <w:p w14:paraId="2145CA74"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avoid the planting and spread of environmental weeds </w:t>
            </w:r>
          </w:p>
          <w:p w14:paraId="0D74779F"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creation of habitat corridors and movement of flora and fauna </w:t>
            </w:r>
          </w:p>
          <w:p w14:paraId="481DBA1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ensure consistency with any native vegetation precinct plan </w:t>
            </w:r>
          </w:p>
          <w:p w14:paraId="37781DEE"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early delivery of medium and large trees </w:t>
            </w:r>
          </w:p>
          <w:p w14:paraId="162101B0"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a best practice and risk management approach to the management of biodiversity assets which aims to avoid or minimise environmental degradation and hazards </w:t>
            </w:r>
          </w:p>
          <w:p w14:paraId="0B4A88B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delivery of any vegetation offsets locally to the subdivision </w:t>
            </w:r>
          </w:p>
        </w:tc>
      </w:tr>
      <w:tr w:rsidR="004725C1" w:rsidRPr="004725C1" w14:paraId="35F725AA" w14:textId="77777777" w:rsidTr="00265EEC">
        <w:trPr>
          <w:trHeight w:val="435"/>
        </w:trPr>
        <w:tc>
          <w:tcPr>
            <w:tcW w:w="9915" w:type="dxa"/>
            <w:gridSpan w:val="2"/>
            <w:tcBorders>
              <w:top w:val="nil"/>
              <w:left w:val="single" w:sz="6" w:space="0" w:color="000000"/>
              <w:bottom w:val="single" w:sz="4" w:space="0" w:color="auto"/>
              <w:right w:val="single" w:sz="6" w:space="0" w:color="000000"/>
            </w:tcBorders>
            <w:shd w:val="clear" w:color="auto" w:fill="539E3E"/>
            <w:hideMark/>
          </w:tcPr>
          <w:p w14:paraId="4F84D549" w14:textId="30317789"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STANDARDS</w:t>
            </w:r>
          </w:p>
        </w:tc>
      </w:tr>
      <w:tr w:rsidR="00A70B70" w:rsidRPr="004725C1" w14:paraId="4B3362A8" w14:textId="77777777" w:rsidTr="00A70B70">
        <w:trPr>
          <w:trHeight w:val="435"/>
        </w:trPr>
        <w:tc>
          <w:tcPr>
            <w:tcW w:w="2201" w:type="dxa"/>
            <w:tcBorders>
              <w:top w:val="single" w:sz="6" w:space="0" w:color="000000"/>
              <w:left w:val="single" w:sz="6" w:space="0" w:color="000000"/>
              <w:bottom w:val="single" w:sz="4" w:space="0" w:color="auto"/>
              <w:right w:val="nil"/>
            </w:tcBorders>
            <w:shd w:val="clear" w:color="auto" w:fill="539E3E"/>
            <w:hideMark/>
          </w:tcPr>
          <w:p w14:paraId="23288A9B" w14:textId="77777777"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 </w:t>
            </w:r>
          </w:p>
        </w:tc>
        <w:tc>
          <w:tcPr>
            <w:tcW w:w="7714" w:type="dxa"/>
            <w:tcBorders>
              <w:top w:val="single" w:sz="6" w:space="0" w:color="000000"/>
              <w:left w:val="nil"/>
              <w:bottom w:val="single" w:sz="4" w:space="0" w:color="auto"/>
              <w:right w:val="single" w:sz="6" w:space="0" w:color="000000"/>
            </w:tcBorders>
            <w:shd w:val="clear" w:color="auto" w:fill="539E3E"/>
            <w:hideMark/>
          </w:tcPr>
          <w:p w14:paraId="655A1062" w14:textId="77777777"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r w:rsidRPr="004725C1">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DB02CD" w14:paraId="5C244556" w14:textId="77777777" w:rsidTr="00A70B7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D5CA5D2"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CANOPY COVER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36521426" w14:textId="77777777" w:rsidR="00A70B70" w:rsidRPr="00EC773F"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Projected canopy cover at 15 years - public realm (25%)</w:t>
            </w:r>
          </w:p>
          <w:p w14:paraId="05DBCBC0" w14:textId="19965D94" w:rsidR="00A70B70" w:rsidRPr="00A70B70"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 xml:space="preserve"> % of car parking areas to be landscaped (15%) with % canopy cover (25%)</w:t>
            </w:r>
          </w:p>
        </w:tc>
      </w:tr>
      <w:tr w:rsidR="00A70B70" w:rsidRPr="00725868" w14:paraId="632FE747"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684E41B"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4CF9E5B5"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FC87838"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005C6565">
              <w:rPr>
                <w:rFonts w:eastAsia="Arial" w:cs="Arial"/>
                <w:b w:val="0"/>
                <w:bCs w:val="0"/>
                <w:i/>
                <w:iCs/>
                <w:color w:val="808080" w:themeColor="background1" w:themeShade="80"/>
                <w:sz w:val="18"/>
                <w:szCs w:val="18"/>
              </w:rPr>
              <w:t>Best Practice approach (provided for guidance):</w:t>
            </w:r>
          </w:p>
          <w:p w14:paraId="08B8C5A1" w14:textId="709E941F"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The use of IWM within the street network will ensure that all trees can grow to full canopy width. At 15 years this is projected to provide a public realm canopy cover of over 30%.</w:t>
            </w:r>
          </w:p>
          <w:p w14:paraId="2A5D00F1" w14:textId="363567D2" w:rsidR="00A70B70" w:rsidRPr="003C6E54" w:rsidRDefault="00A70B70" w:rsidP="003C6E54">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All open spaces will be planted to achieve at least 25% canopy cover.</w:t>
            </w:r>
          </w:p>
        </w:tc>
      </w:tr>
      <w:tr w:rsidR="00A70B70" w:rsidRPr="00DB02CD" w14:paraId="7DFA5AC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29EE2786"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BIODIVERSITY CONSERVATION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B529E36" w14:textId="77777777" w:rsidR="003C6E54" w:rsidRPr="003C6E54"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3C6E54">
              <w:rPr>
                <w:rFonts w:cs="Arial"/>
                <w:i/>
                <w:iCs/>
              </w:rPr>
              <w:t xml:space="preserve">Consider native vegetation retention even when exempt by 52.17 &amp; include in biodiversity sensitive urban design (BSUD), liveability and placemaking.  </w:t>
            </w:r>
          </w:p>
          <w:p w14:paraId="45C40A0E"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2830474D">
              <w:rPr>
                <w:rFonts w:cs="Arial"/>
                <w:i/>
                <w:iCs/>
              </w:rPr>
              <w:t>No net loss of biodiversity within the bounds or in the immediate proximity of the subdivision</w:t>
            </w:r>
          </w:p>
          <w:p w14:paraId="21846681"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Data required to meet the requirements of the Biodiversity Conservation Strategy for Growth Areas (Growth Area Councils only)</w:t>
            </w:r>
          </w:p>
          <w:p w14:paraId="6114FA71"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Hectares of land secured for biodiversity conservation purposes (60 lots + only)</w:t>
            </w:r>
          </w:p>
          <w:p w14:paraId="1C7BB159"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retention of existing, mature indigenous and native trees and vegetation</w:t>
            </w:r>
          </w:p>
          <w:p w14:paraId="10C77D98"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native and indigenous plants or approved climate resilient species as a proportion of plants (80%)</w:t>
            </w:r>
          </w:p>
          <w:p w14:paraId="75D10A23"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Waterway conservation areas protected with at least a 30m buffer on either side (to development)</w:t>
            </w:r>
          </w:p>
          <w:p w14:paraId="722861DF" w14:textId="77777777" w:rsidR="003C6E54" w:rsidRPr="00DB02CD" w:rsidRDefault="003C6E54" w:rsidP="003C6E54">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2830474D">
              <w:rPr>
                <w:rFonts w:cs="Arial"/>
                <w:i/>
                <w:iCs/>
              </w:rPr>
              <w:t>The provision of a satisfactory Flora and Fauna Assessment and Native Vegetation Removal Report (where native vegetation is to be removed as part of a subdivision)</w:t>
            </w:r>
          </w:p>
          <w:p w14:paraId="123FAE36" w14:textId="77777777" w:rsidR="003C6E54" w:rsidRPr="003C6E54" w:rsidRDefault="003C6E54" w:rsidP="003C6E54">
            <w:pPr>
              <w:pStyle w:val="table"/>
              <w:spacing w:before="0" w:after="0" w:line="276" w:lineRule="auto"/>
              <w:ind w:left="-35"/>
              <w:cnfStyle w:val="000000100000" w:firstRow="0" w:lastRow="0" w:firstColumn="0" w:lastColumn="0" w:oddVBand="0" w:evenVBand="0" w:oddHBand="1" w:evenHBand="0" w:firstRowFirstColumn="0" w:firstRowLastColumn="0" w:lastRowFirstColumn="0" w:lastRowLastColumn="0"/>
              <w:rPr>
                <w:rFonts w:cs="Arial"/>
                <w:i/>
                <w:iCs/>
              </w:rPr>
            </w:pPr>
          </w:p>
          <w:p w14:paraId="662A4087" w14:textId="7626CD25" w:rsidR="003C6E54" w:rsidRPr="00A70B70" w:rsidRDefault="003C6E54" w:rsidP="003C6E54">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3678DE52">
              <w:rPr>
                <w:rFonts w:eastAsia="Arial" w:cs="Arial"/>
                <w:i/>
                <w:iCs/>
                <w:color w:val="000000" w:themeColor="text1"/>
              </w:rPr>
              <w:t>*BSUD definition: BSUD aims to integrate nature into the urban fabric by utilising existing habitats and supporting the creation of new habitats which support native plants and animals in the urban environment.</w:t>
            </w:r>
          </w:p>
        </w:tc>
      </w:tr>
      <w:tr w:rsidR="00A70B70" w:rsidRPr="00725868" w14:paraId="5664B9C1"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87A498F" w14:textId="77777777" w:rsidR="00A70B70" w:rsidRPr="00725868" w:rsidRDefault="00A70B70" w:rsidP="00A70B70">
            <w:pPr>
              <w:spacing w:after="0"/>
              <w:ind w:right="-86"/>
              <w:rPr>
                <w:rFonts w:cs="Arial"/>
                <w:sz w:val="20"/>
                <w:szCs w:val="20"/>
              </w:rPr>
            </w:pPr>
            <w:r w:rsidRPr="7F040FA9">
              <w:rPr>
                <w:rFonts w:cs="Arial"/>
                <w:sz w:val="20"/>
                <w:szCs w:val="20"/>
              </w:rPr>
              <w:lastRenderedPageBreak/>
              <w:t>APPLICANT DESIGN RESPONSE:</w:t>
            </w:r>
          </w:p>
        </w:tc>
      </w:tr>
      <w:tr w:rsidR="00A70B70" w14:paraId="577A94E0"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13713E7" w14:textId="77777777" w:rsidR="00A70B70" w:rsidRPr="001273FA" w:rsidRDefault="00A70B70" w:rsidP="00A70B70">
            <w:pPr>
              <w:spacing w:after="0"/>
              <w:ind w:right="-86"/>
              <w:rPr>
                <w:rFonts w:eastAsia="Arial" w:cs="Arial"/>
                <w:b w:val="0"/>
                <w:bCs w:val="0"/>
                <w:i/>
                <w:iCs/>
                <w:color w:val="767171" w:themeColor="background2" w:themeShade="80"/>
                <w:sz w:val="18"/>
                <w:szCs w:val="18"/>
              </w:rPr>
            </w:pPr>
            <w:r w:rsidRPr="56CF3203">
              <w:rPr>
                <w:rFonts w:eastAsia="Arial" w:cs="Arial"/>
                <w:b w:val="0"/>
                <w:bCs w:val="0"/>
                <w:i/>
                <w:iCs/>
                <w:color w:val="808080" w:themeColor="background1" w:themeShade="80"/>
                <w:sz w:val="18"/>
                <w:szCs w:val="18"/>
              </w:rPr>
              <w:t xml:space="preserve">Example </w:t>
            </w:r>
            <w:r w:rsidRPr="56CF3203">
              <w:rPr>
                <w:rFonts w:eastAsia="Arial" w:cs="Arial"/>
                <w:b w:val="0"/>
                <w:bCs w:val="0"/>
                <w:i/>
                <w:iCs/>
                <w:color w:val="767171" w:themeColor="background2" w:themeShade="80"/>
                <w:sz w:val="18"/>
                <w:szCs w:val="18"/>
              </w:rPr>
              <w:t>Best Practice approach (provided for guidance):</w:t>
            </w:r>
          </w:p>
          <w:p w14:paraId="107C6A2E"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Road frontage will be provided to the conservation reserve providing a buffer between residential development and the conservation reserve.  An existing dam to the south of the site is to be removed and replaced with a stormwater quality asset. </w:t>
            </w:r>
          </w:p>
          <w:p w14:paraId="10021A0A"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A Native Vegetation Removal Report (from DELWP) indicates a General Offset Amount of 1.000 general habitat units and identifies that there will be no net loss of biodiversity within the bounds or immediate proximity of the subdivision. This offset will be located within a retained onsite conservation reserve. The reserve will be transferred to the local conservation committee of management.  </w:t>
            </w:r>
          </w:p>
          <w:p w14:paraId="3BADB55E"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 xml:space="preserve">Of 184 identified trees on site, only 26 will be removed (14%), with the remaining 158 (indigenous canopy trees - 66 of which are large) expected to be retained within public open spaces. </w:t>
            </w:r>
          </w:p>
          <w:p w14:paraId="43B6D0F1" w14:textId="4DAEC430" w:rsidR="003C6E54" w:rsidRPr="003C6E54" w:rsidRDefault="003C6E54" w:rsidP="003C6E54">
            <w:pPr>
              <w:pStyle w:val="ListParagraph"/>
              <w:numPr>
                <w:ilvl w:val="0"/>
                <w:numId w:val="6"/>
              </w:numPr>
              <w:spacing w:after="0"/>
              <w:ind w:left="447"/>
              <w:rPr>
                <w:color w:val="767171" w:themeColor="background2" w:themeShade="80"/>
                <w:sz w:val="18"/>
                <w:szCs w:val="18"/>
              </w:rPr>
            </w:pPr>
            <w:r w:rsidRPr="003C6E54">
              <w:rPr>
                <w:rFonts w:cs="Arial"/>
                <w:b w:val="0"/>
                <w:bCs w:val="0"/>
                <w:i/>
                <w:iCs/>
                <w:color w:val="767171" w:themeColor="background2" w:themeShade="80"/>
                <w:sz w:val="18"/>
                <w:szCs w:val="18"/>
              </w:rPr>
              <w:t>The Landscape Plan identifies BSUD measures to support liveability, which will be implemented by Design Guidelines registered on title.  These include: Smaller footprint dwellings to provide for more vegetated space to provide habitat and reduce barriers to animal movement and a landscaping guide which provides a locally indigenous species list and promotes a diverse habitat (e.g. A mix of tall trees, shrubs and small plants).</w:t>
            </w:r>
          </w:p>
        </w:tc>
      </w:tr>
      <w:tr w:rsidR="00A70B70" w:rsidRPr="00DB02CD" w14:paraId="53D07A82"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AE41B9"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ENHANCE BIODIVERSITY VALUE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C1C22B5"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ground cover or shrubs per hectare of developable area</w:t>
            </w:r>
          </w:p>
          <w:p w14:paraId="7F6D81C1"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tree canopy per hectare of developable area</w:t>
            </w:r>
          </w:p>
          <w:p w14:paraId="56569CF6"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Qualitative assessment against Objective 5, including the extent to which the subdivision mitigates impacts on habitat fragmentation within and outside the area of subdivision</w:t>
            </w:r>
          </w:p>
        </w:tc>
      </w:tr>
      <w:tr w:rsidR="00A70B70" w:rsidRPr="00725868" w14:paraId="02C6367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FF8B1B4"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0DD99D4"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92502B3"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BE543BA"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The Preliminary Vegetation Assessment indicates minimal presence of weeds, however does not provide information on habitat fragmentation.</w:t>
            </w:r>
          </w:p>
          <w:p w14:paraId="556417F7" w14:textId="151C445C" w:rsidR="00A70B70" w:rsidRPr="003C6E54"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The Biodiversity Assessment report claims the site is 'not likely to be considered critical or important habitat for any significant or uncommon species'. </w:t>
            </w:r>
          </w:p>
          <w:p w14:paraId="7BF854E4" w14:textId="2C410300" w:rsidR="00A70B70"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The Flora and Fauna Assessment identifies vegetation that will be protected and retained within the subdivision.  Appropriate road buffers have been incorporated into the design.</w:t>
            </w:r>
          </w:p>
        </w:tc>
      </w:tr>
      <w:tr w:rsidR="00A70B70" w:rsidRPr="00DB02CD" w14:paraId="2D588C5B" w14:textId="77777777" w:rsidTr="00EC773F">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50631C2D"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053CD31A" w14:textId="77777777" w:rsidR="00A70B70" w:rsidRPr="00A70B70" w:rsidRDefault="00A70B70" w:rsidP="00A70B70">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97B48D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Programs to increase resident involvement in maintenance of blue-green infrastructure or other biodiversity assets</w:t>
            </w:r>
          </w:p>
          <w:p w14:paraId="59A623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Communal food production areas either within streets or within other open spaces</w:t>
            </w:r>
          </w:p>
          <w:p w14:paraId="559A322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Design guidelines requiring specific vegetation outcomes on private land</w:t>
            </w:r>
          </w:p>
          <w:p w14:paraId="1783235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Novel habitat creation – particularly for local threatened species, i.e. hollow creation birds and mammals, or ponds for frogs, etc.</w:t>
            </w:r>
          </w:p>
          <w:p w14:paraId="1CEF8F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Accelerated (early) design and planting of medium and large trees in parks and other reserves</w:t>
            </w:r>
          </w:p>
        </w:tc>
      </w:tr>
      <w:tr w:rsidR="00A70B70" w:rsidRPr="00725868" w14:paraId="500FA19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0D58AC"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1EDBE65E" w14:textId="77777777" w:rsidTr="00EC7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2B7E9CB"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3A4B843B" w14:textId="77777777"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A Community Garden is provided adjacent to the POS area.</w:t>
            </w:r>
          </w:p>
          <w:p w14:paraId="6490B77B" w14:textId="397ED733" w:rsidR="003C6E54" w:rsidRPr="003C6E54" w:rsidRDefault="003C6E54" w:rsidP="003C6E54">
            <w:pPr>
              <w:pStyle w:val="ListParagraph"/>
              <w:numPr>
                <w:ilvl w:val="0"/>
                <w:numId w:val="6"/>
              </w:numPr>
              <w:spacing w:after="0"/>
              <w:ind w:left="447"/>
              <w:rPr>
                <w:rFonts w:cs="Arial"/>
                <w:b w:val="0"/>
                <w:bCs w:val="0"/>
                <w:i/>
                <w:iCs/>
                <w:color w:val="767171" w:themeColor="background2" w:themeShade="80"/>
                <w:sz w:val="18"/>
                <w:szCs w:val="18"/>
              </w:rPr>
            </w:pPr>
            <w:r w:rsidRPr="003C6E54">
              <w:rPr>
                <w:rFonts w:cs="Arial"/>
                <w:b w:val="0"/>
                <w:bCs w:val="0"/>
                <w:i/>
                <w:iCs/>
                <w:color w:val="767171" w:themeColor="background2" w:themeShade="80"/>
                <w:sz w:val="18"/>
                <w:szCs w:val="18"/>
              </w:rPr>
              <w:t>The local Landcare group has been engaged and will be supported to run events within the retained conservation areas within the first 12 months of new residents moving into the subdivision.</w:t>
            </w:r>
          </w:p>
        </w:tc>
      </w:tr>
      <w:tr w:rsidR="00A70B70" w:rsidRPr="00DB02CD" w14:paraId="72063FE0"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75217837"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00DCE8B"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Implementation pathway includes:</w:t>
            </w:r>
          </w:p>
          <w:p w14:paraId="4CB96803"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Landscape plan agreed as part of planning permit</w:t>
            </w:r>
          </w:p>
          <w:p w14:paraId="7FD819C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Confirmed maintenance plans for blue-green infrastructure</w:t>
            </w:r>
          </w:p>
          <w:p w14:paraId="206297BB"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lastRenderedPageBreak/>
              <w:t>Resolution of vegetation (especially street tree) issues not able to be addressed at functional layout</w:t>
            </w:r>
          </w:p>
          <w:p w14:paraId="016394B7"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Biodiversity management plan (if required)</w:t>
            </w:r>
          </w:p>
          <w:p w14:paraId="644CD14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Adequate tree protection zones (through full construction phase) for retained vegetation (Australian Standard AS 4970 – 2009 Protection of trees on development sites)</w:t>
            </w:r>
          </w:p>
        </w:tc>
      </w:tr>
      <w:tr w:rsidR="00A70B70" w:rsidRPr="00725868" w14:paraId="0931E13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CD75EC" w14:textId="77777777" w:rsidR="00A70B70" w:rsidRPr="00725868" w:rsidRDefault="00A70B70" w:rsidP="00A70B70">
            <w:pPr>
              <w:spacing w:after="0"/>
              <w:ind w:right="-86"/>
              <w:rPr>
                <w:rFonts w:cs="Arial"/>
                <w:sz w:val="20"/>
                <w:szCs w:val="20"/>
              </w:rPr>
            </w:pPr>
            <w:r w:rsidRPr="7F040FA9">
              <w:rPr>
                <w:rFonts w:cs="Arial"/>
                <w:sz w:val="20"/>
                <w:szCs w:val="20"/>
              </w:rPr>
              <w:lastRenderedPageBreak/>
              <w:t>APPLICANT DESIGN RESPONSE:</w:t>
            </w:r>
          </w:p>
        </w:tc>
      </w:tr>
      <w:tr w:rsidR="00A70B70" w14:paraId="52E36DE8" w14:textId="77777777" w:rsidTr="00EC773F">
        <w:trPr>
          <w:trHeight w:val="64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uto"/>
          </w:tcPr>
          <w:p w14:paraId="5998AB0E" w14:textId="69112599" w:rsidR="00A70B70" w:rsidRDefault="00A70B70" w:rsidP="00A70B70">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4B59E643" w14:textId="59998608" w:rsidR="00A70B70" w:rsidRPr="00EC773F" w:rsidRDefault="00EC773F" w:rsidP="00B95E0F">
            <w:pPr>
              <w:pStyle w:val="ListParagraph"/>
              <w:numPr>
                <w:ilvl w:val="0"/>
                <w:numId w:val="6"/>
              </w:numPr>
              <w:spacing w:after="0"/>
              <w:ind w:left="447"/>
              <w:rPr>
                <w:rFonts w:cs="Arial"/>
                <w:b w:val="0"/>
                <w:bCs w:val="0"/>
                <w:i/>
                <w:iCs/>
                <w:color w:val="767171" w:themeColor="background2" w:themeShade="80"/>
                <w:sz w:val="18"/>
                <w:szCs w:val="18"/>
              </w:rPr>
            </w:pPr>
            <w:r>
              <w:rPr>
                <w:rFonts w:cs="Arial"/>
                <w:b w:val="0"/>
                <w:bCs w:val="0"/>
                <w:i/>
                <w:iCs/>
                <w:color w:val="767171" w:themeColor="background2" w:themeShade="80"/>
                <w:sz w:val="18"/>
                <w:szCs w:val="18"/>
              </w:rPr>
              <w:t xml:space="preserve">Nominated </w:t>
            </w:r>
            <w:r w:rsidRPr="00EC773F">
              <w:rPr>
                <w:rFonts w:cs="Arial"/>
                <w:b w:val="0"/>
                <w:bCs w:val="0"/>
                <w:i/>
                <w:iCs/>
                <w:color w:val="767171" w:themeColor="background2" w:themeShade="80"/>
                <w:sz w:val="18"/>
                <w:szCs w:val="18"/>
              </w:rPr>
              <w:t>tree protection zones (through full construction phase) for retained vegetation on site (Australian Standard AS 4970 – 2009 Protection of trees on development sites).</w:t>
            </w:r>
            <w:r w:rsidR="00A70B70" w:rsidRPr="00EC773F">
              <w:rPr>
                <w:rFonts w:cs="Arial"/>
                <w:b w:val="0"/>
                <w:bCs w:val="0"/>
                <w:i/>
                <w:iCs/>
                <w:color w:val="767171" w:themeColor="background2" w:themeShade="80"/>
                <w:sz w:val="18"/>
                <w:szCs w:val="18"/>
              </w:rPr>
              <w:t xml:space="preserve"> </w:t>
            </w:r>
          </w:p>
        </w:tc>
      </w:tr>
    </w:tbl>
    <w:p w14:paraId="0E54A350" w14:textId="6009F626" w:rsidR="00A70B70" w:rsidRDefault="00A70B70" w:rsidP="00B72FAA">
      <w:pPr>
        <w:ind w:right="-1"/>
      </w:pPr>
    </w:p>
    <w:p w14:paraId="7934F195" w14:textId="7F24E2E7" w:rsidR="00A70B70" w:rsidRDefault="00A70B70" w:rsidP="00B72FAA">
      <w:pPr>
        <w:ind w:right="-1"/>
      </w:pPr>
    </w:p>
    <w:p w14:paraId="4521A8D6" w14:textId="3756E964" w:rsidR="00A70B70" w:rsidRDefault="00A70B70" w:rsidP="00B72FAA">
      <w:pPr>
        <w:ind w:right="-1"/>
      </w:pPr>
    </w:p>
    <w:p w14:paraId="1C447E64" w14:textId="0AB18CBC" w:rsidR="00A70B70" w:rsidRDefault="00A70B70" w:rsidP="00B72FAA">
      <w:pPr>
        <w:ind w:right="-1"/>
      </w:pPr>
    </w:p>
    <w:p w14:paraId="5870C9EF" w14:textId="79FFB428" w:rsidR="00A70B70" w:rsidRDefault="00A70B70" w:rsidP="00B72FAA">
      <w:pPr>
        <w:ind w:right="-1"/>
      </w:pPr>
    </w:p>
    <w:p w14:paraId="61AF56AB" w14:textId="1E9CCCF1" w:rsidR="00A70B70" w:rsidRDefault="00A70B70" w:rsidP="00B72FAA">
      <w:pPr>
        <w:ind w:right="-1"/>
      </w:pPr>
    </w:p>
    <w:p w14:paraId="006F05D5" w14:textId="3E3F6C69" w:rsidR="00A70B70" w:rsidRDefault="00A70B70" w:rsidP="00B72FAA">
      <w:pPr>
        <w:ind w:right="-1"/>
      </w:pPr>
    </w:p>
    <w:p w14:paraId="222EBC2F" w14:textId="75F61350" w:rsidR="00A70B70" w:rsidRDefault="00A70B70" w:rsidP="00B72FAA">
      <w:pPr>
        <w:ind w:right="-1"/>
      </w:pPr>
    </w:p>
    <w:p w14:paraId="7C4FE5C3" w14:textId="202E53DE" w:rsidR="00A70B70" w:rsidRDefault="00A70B70" w:rsidP="00B72FAA">
      <w:pPr>
        <w:ind w:right="-1"/>
      </w:pPr>
    </w:p>
    <w:p w14:paraId="2C542006" w14:textId="325D5EBF" w:rsidR="00A70B70" w:rsidRDefault="00A70B70" w:rsidP="00B72FAA">
      <w:pPr>
        <w:ind w:right="-1"/>
      </w:pPr>
    </w:p>
    <w:p w14:paraId="430893B0" w14:textId="3B1699A9" w:rsidR="00A70B70" w:rsidRDefault="00A70B70" w:rsidP="00B72FAA">
      <w:pPr>
        <w:ind w:right="-1"/>
      </w:pPr>
    </w:p>
    <w:p w14:paraId="6D11B040" w14:textId="77777777" w:rsidR="00A70B70" w:rsidRDefault="00A70B70" w:rsidP="00B72FAA">
      <w:pPr>
        <w:ind w:right="-1"/>
      </w:pPr>
    </w:p>
    <w:p w14:paraId="49D156CE" w14:textId="7EFBF8C5" w:rsidR="00265EEC" w:rsidRDefault="00265EEC" w:rsidP="00B72FAA">
      <w:pPr>
        <w:ind w:right="-1"/>
      </w:pPr>
    </w:p>
    <w:p w14:paraId="238398E7" w14:textId="0A8D88CC" w:rsidR="00265EEC" w:rsidRDefault="00265EEC" w:rsidP="00B72FAA">
      <w:pPr>
        <w:ind w:right="-1"/>
      </w:pPr>
    </w:p>
    <w:p w14:paraId="72C5BA65" w14:textId="268CAF0D" w:rsidR="00265EEC" w:rsidRDefault="00265EEC" w:rsidP="00B72FAA">
      <w:pPr>
        <w:ind w:right="-1"/>
      </w:pPr>
    </w:p>
    <w:p w14:paraId="7E245106" w14:textId="04878146" w:rsidR="00265EEC" w:rsidRDefault="00265EEC" w:rsidP="00B72FAA">
      <w:pPr>
        <w:ind w:right="-1"/>
      </w:pPr>
    </w:p>
    <w:p w14:paraId="5D770B82" w14:textId="3B015318" w:rsidR="00F93A37" w:rsidRDefault="00F93A37" w:rsidP="00B72FAA">
      <w:pPr>
        <w:ind w:right="-1"/>
      </w:pPr>
    </w:p>
    <w:p w14:paraId="3CDD8388" w14:textId="190BBAA5" w:rsidR="00F93A37" w:rsidRDefault="00F93A37" w:rsidP="00B72FAA">
      <w:pPr>
        <w:ind w:right="-1"/>
      </w:pPr>
    </w:p>
    <w:p w14:paraId="7204154B" w14:textId="4528B500" w:rsidR="00F93A37" w:rsidRDefault="00F93A37" w:rsidP="00B72FAA">
      <w:pPr>
        <w:ind w:right="-1"/>
      </w:pPr>
    </w:p>
    <w:p w14:paraId="45B492E6" w14:textId="3B74497D" w:rsidR="003C6E54" w:rsidRDefault="003C6E54" w:rsidP="00B72FAA">
      <w:pPr>
        <w:ind w:right="-1"/>
      </w:pPr>
    </w:p>
    <w:p w14:paraId="77340245" w14:textId="77777777" w:rsidR="003C6E54" w:rsidRDefault="003C6E54" w:rsidP="00B72FAA">
      <w:pPr>
        <w:ind w:right="-1"/>
      </w:pPr>
    </w:p>
    <w:p w14:paraId="3EAFDF1C" w14:textId="77777777" w:rsidR="00F93A37" w:rsidRPr="0002116E" w:rsidRDefault="00F93A37" w:rsidP="00B72FAA">
      <w:pPr>
        <w:ind w:right="-1"/>
      </w:pPr>
    </w:p>
    <w:p w14:paraId="6EADCE21"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1B5372" w:rsidRPr="001B5372" w14:paraId="12AAEF0B"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3379AD"/>
            <w:hideMark/>
          </w:tcPr>
          <w:p w14:paraId="5F4FC7A5" w14:textId="5BA3CFF5"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lastRenderedPageBreak/>
              <w:t>INTEGRATED WATER MANAGEMENT</w:t>
            </w:r>
          </w:p>
        </w:tc>
      </w:tr>
      <w:tr w:rsidR="001B5372" w:rsidRPr="001B5372" w14:paraId="54AFECD2"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E844DF8" w14:textId="3348B5FE"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Integrated water management includes the best practice </w:t>
            </w:r>
            <w:r w:rsidRPr="001B5372">
              <w:rPr>
                <w:rFonts w:cs="Arial"/>
                <w:b/>
                <w:bCs/>
                <w:i/>
                <w:iCs/>
                <w:color w:val="000000" w:themeColor="text1"/>
                <w:sz w:val="22"/>
                <w:szCs w:val="22"/>
              </w:rPr>
              <w:t>management of all aspects of the water cycle.</w:t>
            </w:r>
          </w:p>
        </w:tc>
      </w:tr>
      <w:tr w:rsidR="001B5372" w:rsidRPr="001B5372" w14:paraId="7145FFC1"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3379AD"/>
            <w:hideMark/>
          </w:tcPr>
          <w:p w14:paraId="527F1B45" w14:textId="366DDA2C"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OBJECTIVES</w:t>
            </w:r>
          </w:p>
        </w:tc>
      </w:tr>
      <w:tr w:rsidR="001B5372" w:rsidRPr="001B5372" w14:paraId="55B3F641"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69D77ED"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reduce water consumption through environmentally sustainable subdivision and building design </w:t>
            </w:r>
          </w:p>
          <w:p w14:paraId="320E84C8"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lots with areas and dimensions that enable the appropriate siting and construction of a dwelling that can be serviced with water, wastewater and other essential services </w:t>
            </w:r>
          </w:p>
          <w:p w14:paraId="7208C3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maximise use of alternative water sources for public and private use (through strategies such as public and private rainwater tanks, stormwater reuse and localised recycled water systems) </w:t>
            </w:r>
          </w:p>
          <w:p w14:paraId="55468CB9"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incorporate water sensitive urban design techniques into development including enhancing riparian vegetation (waterway health), drainage reserves adjacent to wetlands and protection of biodiversity and landscape features for improved amenity </w:t>
            </w:r>
          </w:p>
          <w:p w14:paraId="0E9171B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a waste water system that is adequate for the maintenance of public health and the management of effluent in an environmentally friendly manner </w:t>
            </w:r>
          </w:p>
          <w:p w14:paraId="7CC56C5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ensure the location and scale of open space responds to existing drainage channels </w:t>
            </w:r>
          </w:p>
          <w:p w14:paraId="3CDB7D5C"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meet the Best Practice Environmental Management Guidelines for Urban Stormwater </w:t>
            </w:r>
          </w:p>
          <w:p w14:paraId="4B650E3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control localised flooding and plan for increasingly intense rainfall events, as projected by climate change models </w:t>
            </w:r>
          </w:p>
          <w:p w14:paraId="7EDEF4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use water as a tool for reducing urban heat </w:t>
            </w:r>
          </w:p>
          <w:p w14:paraId="4A5C65A3"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support regional integrated water management solutions such as identified through the IWM forums </w:t>
            </w:r>
          </w:p>
        </w:tc>
      </w:tr>
      <w:tr w:rsidR="001B5372" w:rsidRPr="001B5372" w14:paraId="4C139E88" w14:textId="77777777" w:rsidTr="004804F9">
        <w:trPr>
          <w:trHeight w:val="435"/>
        </w:trPr>
        <w:tc>
          <w:tcPr>
            <w:tcW w:w="9915" w:type="dxa"/>
            <w:gridSpan w:val="2"/>
            <w:tcBorders>
              <w:top w:val="nil"/>
              <w:left w:val="single" w:sz="6" w:space="0" w:color="000000"/>
              <w:bottom w:val="single" w:sz="4" w:space="0" w:color="auto"/>
              <w:right w:val="single" w:sz="6" w:space="0" w:color="000000"/>
            </w:tcBorders>
            <w:shd w:val="clear" w:color="auto" w:fill="3379AD"/>
            <w:hideMark/>
          </w:tcPr>
          <w:p w14:paraId="0B2CADC9" w14:textId="2F57A09A" w:rsidR="001B5372" w:rsidRPr="001B5372" w:rsidRDefault="001B5372" w:rsidP="00046563">
            <w:pPr>
              <w:spacing w:after="0"/>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STANDARDS</w:t>
            </w:r>
          </w:p>
        </w:tc>
      </w:tr>
      <w:tr w:rsidR="00F93A37" w:rsidRPr="001B5372" w14:paraId="7250F25F" w14:textId="77777777" w:rsidTr="004804F9">
        <w:trPr>
          <w:trHeight w:val="435"/>
        </w:trPr>
        <w:tc>
          <w:tcPr>
            <w:tcW w:w="2201" w:type="dxa"/>
            <w:tcBorders>
              <w:top w:val="single" w:sz="4" w:space="0" w:color="auto"/>
              <w:left w:val="single" w:sz="4" w:space="0" w:color="auto"/>
              <w:bottom w:val="single" w:sz="4" w:space="0" w:color="auto"/>
              <w:right w:val="single" w:sz="4" w:space="0" w:color="auto"/>
            </w:tcBorders>
            <w:shd w:val="clear" w:color="auto" w:fill="3379AD"/>
            <w:hideMark/>
          </w:tcPr>
          <w:p w14:paraId="0732BA91" w14:textId="77777777" w:rsidR="00F93A37" w:rsidRPr="001B5372" w:rsidRDefault="00F93A37" w:rsidP="004804F9">
            <w:pPr>
              <w:spacing w:after="0"/>
              <w:jc w:val="both"/>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14" w:type="dxa"/>
            <w:tcBorders>
              <w:top w:val="single" w:sz="4" w:space="0" w:color="auto"/>
              <w:left w:val="single" w:sz="4" w:space="0" w:color="auto"/>
              <w:bottom w:val="single" w:sz="4" w:space="0" w:color="auto"/>
              <w:right w:val="single" w:sz="4" w:space="0" w:color="auto"/>
            </w:tcBorders>
            <w:shd w:val="clear" w:color="auto" w:fill="3379AD"/>
            <w:hideMark/>
          </w:tcPr>
          <w:p w14:paraId="402BFB35" w14:textId="77777777" w:rsidR="00F93A37" w:rsidRPr="001B5372" w:rsidRDefault="00F93A37" w:rsidP="004804F9">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3"/>
        <w:gridCol w:w="7680"/>
      </w:tblGrid>
      <w:tr w:rsidR="00F93A37" w:rsidRPr="00DB02CD" w14:paraId="5B9FE72D" w14:textId="77777777" w:rsidTr="004804F9">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6F29B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ON LOT STORMWATER HARVESTING AND REUSE</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4F4B457A" w14:textId="328776A5" w:rsidR="003C6E54" w:rsidRPr="003C6E54" w:rsidRDefault="003C6E54" w:rsidP="003C6E54">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1B5372">
              <w:rPr>
                <w:rFonts w:cs="Arial"/>
                <w:b w:val="0"/>
                <w:bCs w:val="0"/>
                <w:i/>
                <w:iCs/>
                <w:color w:val="auto"/>
              </w:rPr>
              <w:t>Any rainwater tank capacity requirements specified in Design Guidelines or through other on lot guidelines</w:t>
            </w:r>
          </w:p>
          <w:p w14:paraId="433B790E" w14:textId="0D2EC2C4" w:rsidR="003C6E54" w:rsidRPr="003C6E54" w:rsidRDefault="003C6E54" w:rsidP="003C6E54">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1B5372">
              <w:rPr>
                <w:rFonts w:cs="Arial"/>
                <w:b w:val="0"/>
                <w:bCs w:val="0"/>
                <w:i/>
                <w:iCs/>
                <w:color w:val="auto"/>
              </w:rPr>
              <w:t>% of stormwater reuse for passive irrigation or other non-potable end uses</w:t>
            </w:r>
          </w:p>
        </w:tc>
      </w:tr>
      <w:tr w:rsidR="00F93A37" w:rsidRPr="00725868" w14:paraId="30AE7C0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0748211"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383959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0D9C934" w14:textId="77777777" w:rsidR="00F93A37" w:rsidRDefault="00F93A37" w:rsidP="004804F9">
            <w:pPr>
              <w:spacing w:after="0"/>
              <w:ind w:right="-86"/>
              <w:rPr>
                <w:rFonts w:eastAsia="Arial" w:cs="Arial"/>
                <w:b w:val="0"/>
                <w:bCs w:val="0"/>
                <w:i/>
                <w:iCs/>
                <w:color w:val="808080" w:themeColor="background1" w:themeShade="80"/>
                <w:sz w:val="18"/>
                <w:szCs w:val="18"/>
              </w:rPr>
            </w:pPr>
            <w:r w:rsidRPr="31A34C8E">
              <w:rPr>
                <w:rFonts w:eastAsia="Arial" w:cs="Arial"/>
                <w:b w:val="0"/>
                <w:bCs w:val="0"/>
                <w:i/>
                <w:iCs/>
                <w:color w:val="808080" w:themeColor="background1" w:themeShade="80"/>
                <w:sz w:val="18"/>
                <w:szCs w:val="18"/>
              </w:rPr>
              <w:t>Example Best Practice approach (provided for guidance):</w:t>
            </w:r>
          </w:p>
          <w:p w14:paraId="2E08987F"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2,000-L rainwater tanks per lot are identified (but not modelled or mentioned within Design Guidelines). </w:t>
            </w:r>
          </w:p>
          <w:p w14:paraId="1ACF1A5A"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indicates lots &gt;250 sqm will be provided with 2,000-L rainwater tanks.</w:t>
            </w:r>
          </w:p>
          <w:p w14:paraId="1632BCD9" w14:textId="77777777" w:rsidR="00F93A37" w:rsidRPr="00C247AC" w:rsidRDefault="00F93A37" w:rsidP="00B95E0F">
            <w:pPr>
              <w:pStyle w:val="ListParagraph"/>
              <w:numPr>
                <w:ilvl w:val="0"/>
                <w:numId w:val="6"/>
              </w:numPr>
              <w:spacing w:after="0"/>
              <w:ind w:left="447"/>
              <w:rPr>
                <w:b w:val="0"/>
                <w:bCs w:val="0"/>
                <w:color w:val="767171" w:themeColor="background2" w:themeShade="80"/>
                <w:sz w:val="18"/>
                <w:szCs w:val="18"/>
                <w:u w:val="single"/>
              </w:rPr>
            </w:pPr>
            <w:r w:rsidRPr="004804F9">
              <w:rPr>
                <w:rFonts w:cs="Arial"/>
                <w:b w:val="0"/>
                <w:bCs w:val="0"/>
                <w:i/>
                <w:iCs/>
                <w:color w:val="767171" w:themeColor="background2" w:themeShade="80"/>
                <w:sz w:val="18"/>
                <w:szCs w:val="18"/>
              </w:rPr>
              <w:t>Class A recycled water from Gumnut Recycled Water Scheme is available and the Infrastructure and Servicing Report states that this will be connected to all passive open spaces and for the future household uses (including toilet flushing, garden irrigation, washing machines, car washing and surface cleaning) to reduce potable water use.</w:t>
            </w:r>
          </w:p>
        </w:tc>
      </w:tr>
      <w:tr w:rsidR="00F93A37" w:rsidRPr="00DB02CD" w14:paraId="2D71726F" w14:textId="77777777" w:rsidTr="004804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5A0F9E7F"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WATER SUPPLY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215E7FB" w14:textId="4434B578" w:rsidR="00F93A37" w:rsidRPr="004804F9" w:rsidRDefault="0040138D"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Q</w:t>
            </w:r>
            <w:r w:rsidR="00F93A37" w:rsidRPr="004804F9">
              <w:rPr>
                <w:rFonts w:cs="Arial"/>
                <w:i/>
                <w:iCs/>
              </w:rPr>
              <w:t>uantify % of potable water substituted with a non mains source (e.g. third pipe, stormwater harvesting)</w:t>
            </w:r>
          </w:p>
        </w:tc>
      </w:tr>
      <w:tr w:rsidR="00F93A37" w:rsidRPr="00725868" w14:paraId="4FEF87A4"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3FD587"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48DF5912" w14:textId="77777777" w:rsidTr="004804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3337220"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sidRPr="56CF3203">
              <w:rPr>
                <w:rFonts w:eastAsia="Arial" w:cs="Arial"/>
                <w:b w:val="0"/>
                <w:bCs w:val="0"/>
                <w:i/>
                <w:iCs/>
                <w:color w:val="808080" w:themeColor="background1" w:themeShade="80"/>
                <w:sz w:val="18"/>
                <w:szCs w:val="18"/>
              </w:rPr>
              <w:lastRenderedPageBreak/>
              <w:t>Example Best Practice approach (provided for guidance):</w:t>
            </w:r>
          </w:p>
          <w:p w14:paraId="57ADFD68" w14:textId="77777777" w:rsidR="00F93A37" w:rsidRPr="005C6565" w:rsidRDefault="00F93A37" w:rsidP="00B95E0F">
            <w:pPr>
              <w:pStyle w:val="ListParagraph"/>
              <w:numPr>
                <w:ilvl w:val="0"/>
                <w:numId w:val="6"/>
              </w:numPr>
              <w:spacing w:after="0"/>
              <w:ind w:left="447"/>
              <w:rPr>
                <w:rFonts w:cs="Arial"/>
                <w:b w:val="0"/>
                <w:bCs w:val="0"/>
                <w:sz w:val="18"/>
                <w:szCs w:val="18"/>
              </w:rPr>
            </w:pPr>
            <w:r w:rsidRPr="004804F9">
              <w:rPr>
                <w:rFonts w:cs="Arial"/>
                <w:b w:val="0"/>
                <w:bCs w:val="0"/>
                <w:i/>
                <w:iCs/>
                <w:color w:val="767171" w:themeColor="background2" w:themeShade="80"/>
                <w:sz w:val="18"/>
                <w:szCs w:val="18"/>
              </w:rPr>
              <w:t>X% of potable water has been substituted with a non-mains source (insert description)</w:t>
            </w:r>
          </w:p>
        </w:tc>
      </w:tr>
      <w:tr w:rsidR="00F93A37" w:rsidRPr="00DB02CD" w14:paraId="529D0FEC" w14:textId="77777777" w:rsidTr="004804F9">
        <w:trPr>
          <w:trHeight w:val="1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3B68DCA9" w14:textId="088CE7C1"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EFFICIENCY</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6334C5FA" w14:textId="5A276594" w:rsidR="0040138D" w:rsidRPr="0040138D" w:rsidRDefault="0040138D" w:rsidP="0040138D">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Litres / day target for overall and potable water consumption per lot / person (20% lower than regional average)</w:t>
            </w:r>
          </w:p>
          <w:p w14:paraId="40E6000F" w14:textId="149CAB6E" w:rsidR="0040138D" w:rsidRPr="0040138D" w:rsidRDefault="0040138D" w:rsidP="0040138D">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Any WELS rating specified in Design Guidelines or through other on lot provision (within 1 star of best available)</w:t>
            </w:r>
          </w:p>
        </w:tc>
      </w:tr>
      <w:tr w:rsidR="00F93A37" w:rsidRPr="00725868" w14:paraId="26AD55A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78ADB8"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7BC0B35" w14:textId="77777777" w:rsidTr="004804F9">
        <w:trPr>
          <w:trHeight w:val="503"/>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BB60B3" w14:textId="77777777" w:rsidR="00F93A37" w:rsidRPr="001273FA"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497990FD" w14:textId="24DDA224" w:rsidR="00F93A37"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Cs w:val="18"/>
                <w:lang w:val="en-US"/>
              </w:rPr>
            </w:pPr>
            <w:r w:rsidRPr="004804F9">
              <w:rPr>
                <w:rFonts w:cs="Arial"/>
                <w:b w:val="0"/>
                <w:bCs w:val="0"/>
                <w:i/>
                <w:iCs/>
                <w:color w:val="767171" w:themeColor="background2" w:themeShade="80"/>
                <w:sz w:val="18"/>
                <w:szCs w:val="18"/>
              </w:rPr>
              <w:t>Design Guidelines will be produced which specify onsite stormwater reuse, and WELS rated fixtures within 1 star of best available.</w:t>
            </w:r>
            <w:r w:rsidR="0040138D">
              <w:rPr>
                <w:rFonts w:cs="Arial"/>
                <w:b w:val="0"/>
                <w:bCs w:val="0"/>
                <w:i/>
                <w:iCs/>
                <w:color w:val="767171" w:themeColor="background2" w:themeShade="80"/>
                <w:sz w:val="18"/>
                <w:szCs w:val="18"/>
              </w:rPr>
              <w:t xml:space="preserve"> </w:t>
            </w:r>
            <w:r w:rsidR="0040138D" w:rsidRPr="0040138D">
              <w:rPr>
                <w:rFonts w:cs="Arial"/>
                <w:b w:val="0"/>
                <w:bCs w:val="0"/>
                <w:i/>
                <w:iCs/>
                <w:color w:val="767171" w:themeColor="background2" w:themeShade="80"/>
                <w:sz w:val="18"/>
                <w:szCs w:val="18"/>
              </w:rPr>
              <w:t xml:space="preserve"> The Design Guidelines will be registered on title.</w:t>
            </w:r>
          </w:p>
        </w:tc>
      </w:tr>
      <w:tr w:rsidR="00F93A37" w:rsidRPr="00DB02CD" w14:paraId="5013AB5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406CD2A"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STORMWATER TREATMENT</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73F9A716"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Stormwater quality outcomes (suspended solids, total phosphorus, total nitrogen, litter) using MUSIC or similar (meeting Best Practice Environmental Management Guidelines (BPEMG) or as amended)</w:t>
            </w:r>
          </w:p>
          <w:p w14:paraId="5132C68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Meet Standard C25 of Clause 56</w:t>
            </w:r>
          </w:p>
          <w:p w14:paraId="5D4C382B"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use of on-site and natural features to protect water quality</w:t>
            </w:r>
          </w:p>
        </w:tc>
      </w:tr>
      <w:tr w:rsidR="00F93A37" w:rsidRPr="00725868" w14:paraId="32D9710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A089F6"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8706267"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AD28232"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8D991C7"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MUSIC modelling that shows the SB6, SB7 and WL5 system can treat in excess of the BPEMG guidelines for pollutants generated from the subject site as shown in Table 3 of the Stormwater Report.</w:t>
            </w:r>
          </w:p>
          <w:p w14:paraId="2DBA626D"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details the use of a retarding basin to the north-east and wetland to the south-west to manage flows.</w:t>
            </w:r>
          </w:p>
          <w:p w14:paraId="625EAEFC"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"A water retention area based on Water Sensitive Urban Design (WSUD) principles is required by Relevant Water Authority Water to retain and treat storm water before it leaves the subdivision. This WSUD area is proposed to meet or exceed regulatory guidelines and it is therefore expected that water leaving the subdivision will not detrimentally impact the Gumnut Wetland"</w:t>
            </w:r>
          </w:p>
          <w:p w14:paraId="656BED02" w14:textId="77777777" w:rsidR="00F93A37" w:rsidRPr="00C247AC" w:rsidRDefault="00F93A37" w:rsidP="00B95E0F">
            <w:pPr>
              <w:pStyle w:val="ListParagraph"/>
              <w:numPr>
                <w:ilvl w:val="0"/>
                <w:numId w:val="6"/>
              </w:numPr>
              <w:spacing w:after="0"/>
              <w:ind w:left="447"/>
              <w:rPr>
                <w:rFonts w:cs="Arial"/>
                <w:sz w:val="18"/>
                <w:szCs w:val="18"/>
              </w:rPr>
            </w:pPr>
            <w:r w:rsidRPr="004804F9">
              <w:rPr>
                <w:rFonts w:cs="Arial"/>
                <w:b w:val="0"/>
                <w:bCs w:val="0"/>
                <w:i/>
                <w:iCs/>
                <w:color w:val="767171" w:themeColor="background2" w:themeShade="80"/>
                <w:sz w:val="18"/>
                <w:szCs w:val="18"/>
              </w:rPr>
              <w:t>Constructed water retention basin is designed to treat and enhance water quality before leaving the site, increasing aquatic and semi-aquatic habitat and a small amount of terrestrial habitat.</w:t>
            </w:r>
          </w:p>
        </w:tc>
      </w:tr>
      <w:tr w:rsidR="00F93A37" w:rsidRPr="00DB02CD" w14:paraId="102B4F98" w14:textId="77777777" w:rsidTr="004804F9">
        <w:trPr>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0A7C133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FLOOD MANAGEMENT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4F9D9F4"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Meet Standard C25 of Clause 56</w:t>
            </w:r>
          </w:p>
        </w:tc>
      </w:tr>
      <w:tr w:rsidR="00F93A37" w:rsidRPr="00725868" w14:paraId="568F21F1"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899278C"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46803EC3" w14:textId="77777777" w:rsidTr="004804F9">
        <w:trPr>
          <w:trHeight w:val="242"/>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C15EC99"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0227F74" w14:textId="77777777" w:rsidR="00F93A37" w:rsidRPr="00C247AC" w:rsidRDefault="00F93A37" w:rsidP="00B95E0F">
            <w:pPr>
              <w:pStyle w:val="ListParagraph"/>
              <w:numPr>
                <w:ilvl w:val="0"/>
                <w:numId w:val="6"/>
              </w:numPr>
              <w:spacing w:after="0"/>
              <w:ind w:left="447"/>
              <w:rPr>
                <w:rFonts w:eastAsia="Arial" w:cs="Arial"/>
                <w:b w:val="0"/>
                <w:bCs w:val="0"/>
                <w:i/>
                <w:iCs/>
                <w:color w:val="000000" w:themeColor="text1"/>
                <w:sz w:val="18"/>
                <w:szCs w:val="18"/>
              </w:rPr>
            </w:pPr>
            <w:r w:rsidRPr="004804F9">
              <w:rPr>
                <w:rFonts w:cs="Arial"/>
                <w:b w:val="0"/>
                <w:bCs w:val="0"/>
                <w:i/>
                <w:iCs/>
                <w:color w:val="767171" w:themeColor="background2" w:themeShade="80"/>
                <w:sz w:val="18"/>
                <w:szCs w:val="18"/>
              </w:rPr>
              <w:t>The Stormwater Management Strategy details storage and drainage network requirements for a 1 and 20% AEP event in accordance with C25.</w:t>
            </w:r>
          </w:p>
        </w:tc>
      </w:tr>
      <w:tr w:rsidR="00F93A37" w:rsidRPr="00DB02CD" w14:paraId="4CDE80F5"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0F48C78"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SENSITIVE URBAN DESIGN (WSUD)</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72E5C19" w14:textId="58612FCF" w:rsidR="0040138D" w:rsidRPr="0040138D" w:rsidRDefault="0040138D" w:rsidP="00D8620B">
            <w:pPr>
              <w:pStyle w:val="table"/>
              <w:numPr>
                <w:ilvl w:val="0"/>
                <w:numId w:val="13"/>
              </w:numPr>
              <w:spacing w:before="0" w:after="0" w:line="276" w:lineRule="auto"/>
              <w:ind w:left="355" w:right="-86"/>
              <w:cnfStyle w:val="000000100000" w:firstRow="0" w:lastRow="0" w:firstColumn="0" w:lastColumn="0" w:oddVBand="0" w:evenVBand="0" w:oddHBand="1" w:evenHBand="0" w:firstRowFirstColumn="0" w:firstRowLastColumn="0" w:lastRowFirstColumn="0" w:lastRowLastColumn="0"/>
              <w:rPr>
                <w:rFonts w:cs="Arial"/>
                <w:i/>
                <w:iCs/>
              </w:rPr>
            </w:pPr>
            <w:r w:rsidRPr="0040138D">
              <w:rPr>
                <w:rFonts w:cs="Arial"/>
                <w:i/>
                <w:iCs/>
              </w:rPr>
              <w:t>Alignment with any regional objective defined by the IWM forums</w:t>
            </w:r>
          </w:p>
          <w:p w14:paraId="05BD5E7C" w14:textId="285252EF" w:rsidR="00F93A37" w:rsidRPr="004804F9" w:rsidRDefault="0040138D"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P</w:t>
            </w:r>
            <w:r w:rsidR="00F93A37" w:rsidRPr="004804F9">
              <w:rPr>
                <w:rFonts w:cs="Arial"/>
                <w:i/>
                <w:iCs/>
              </w:rPr>
              <w:t>roportion of stormwater treatment achieved within the streetscape or otherwise providing passive irrigation to trees or shrubs</w:t>
            </w:r>
          </w:p>
        </w:tc>
      </w:tr>
      <w:tr w:rsidR="00F93A37" w:rsidRPr="00725868" w14:paraId="756F115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F06080A"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23AA416"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0FA23A8" w14:textId="77777777" w:rsidR="00F93A37" w:rsidRDefault="00F93A37" w:rsidP="004804F9">
            <w:pPr>
              <w:pStyle w:val="NormalWeb"/>
              <w:spacing w:before="0" w:beforeAutospacing="0" w:after="0" w:afterAutospacing="0" w:line="276" w:lineRule="auto"/>
              <w:rPr>
                <w:rFonts w:asciiTheme="minorHAnsi" w:eastAsiaTheme="minorEastAsia" w:hAnsiTheme="minorHAnsi"/>
                <w:b w:val="0"/>
                <w:bCs w:val="0"/>
                <w:i/>
                <w:iCs/>
                <w:color w:val="767171" w:themeColor="background2" w:themeShade="80"/>
                <w:sz w:val="18"/>
                <w:szCs w:val="18"/>
              </w:rPr>
            </w:pPr>
            <w:r w:rsidRPr="31A34C8E">
              <w:rPr>
                <w:rFonts w:ascii="Arial" w:hAnsi="Arial" w:cs="Arial"/>
                <w:b w:val="0"/>
                <w:bCs w:val="0"/>
                <w:i/>
                <w:iCs/>
                <w:color w:val="767171" w:themeColor="background2" w:themeShade="80"/>
                <w:sz w:val="18"/>
                <w:szCs w:val="18"/>
              </w:rPr>
              <w:t>Example Best Practice approach (provided for guidance):</w:t>
            </w:r>
          </w:p>
          <w:p w14:paraId="5736BC12"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Requirement in Building Design Guidelines that all houses on lots greater than 400m2 must be connected to rainwater collection tanks (minimum capacity 10,000 litres per dwelling). </w:t>
            </w:r>
          </w:p>
          <w:p w14:paraId="69D9E8C9"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Tanks must be plumbed to re-use rainwater through the house toilet, laundry and outdoor areas. </w:t>
            </w:r>
          </w:p>
          <w:p w14:paraId="67C45696" w14:textId="77777777" w:rsidR="00F93A37" w:rsidRPr="001273FA"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rPr>
            </w:pPr>
            <w:r w:rsidRPr="004804F9">
              <w:rPr>
                <w:rFonts w:cs="Arial"/>
                <w:b w:val="0"/>
                <w:bCs w:val="0"/>
                <w:i/>
                <w:iCs/>
                <w:color w:val="767171" w:themeColor="background2" w:themeShade="80"/>
                <w:sz w:val="18"/>
                <w:szCs w:val="18"/>
              </w:rPr>
              <w:t>Water Sensitive Urban Design strategies including stormwater harvesting for irrigation of trees or shrubs.</w:t>
            </w:r>
          </w:p>
        </w:tc>
      </w:tr>
      <w:tr w:rsidR="00F93A37" w:rsidRPr="00DB02CD" w14:paraId="795C9F2F" w14:textId="77777777" w:rsidTr="004804F9">
        <w:trPr>
          <w:trHeight w:val="566"/>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EB5D9E6"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lastRenderedPageBreak/>
              <w:t xml:space="preserve">SITE PERMEABILITY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31753AC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 permeability of the public realm and any permeability target specified in Design Guidelines or similar</w:t>
            </w:r>
          </w:p>
        </w:tc>
      </w:tr>
      <w:tr w:rsidR="00F93A37" w:rsidRPr="00725868" w14:paraId="35CA1AC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53C56F"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97A6159" w14:textId="77777777" w:rsidTr="004804F9">
        <w:trPr>
          <w:trHeight w:val="697"/>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72FE78"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558DBC37" w14:textId="3342CE7B" w:rsidR="00F93A37" w:rsidRPr="001273FA" w:rsidRDefault="00F93A37" w:rsidP="00B95E0F">
            <w:pPr>
              <w:pStyle w:val="ListParagraph"/>
              <w:numPr>
                <w:ilvl w:val="0"/>
                <w:numId w:val="6"/>
              </w:numPr>
              <w:spacing w:after="0"/>
              <w:ind w:left="447"/>
              <w:rPr>
                <w:rFonts w:asciiTheme="minorEastAsia" w:eastAsiaTheme="minorEastAsia" w:hAnsiTheme="minorEastAsia" w:cstheme="minorEastAsia"/>
                <w:b w:val="0"/>
                <w:bCs w:val="0"/>
                <w:color w:val="767171" w:themeColor="background2" w:themeShade="80"/>
                <w:lang w:eastAsia="en-AU"/>
              </w:rPr>
            </w:pPr>
            <w:r w:rsidRPr="004804F9">
              <w:rPr>
                <w:rFonts w:cs="Arial"/>
                <w:b w:val="0"/>
                <w:bCs w:val="0"/>
                <w:i/>
                <w:iCs/>
                <w:color w:val="767171" w:themeColor="background2" w:themeShade="80"/>
                <w:sz w:val="18"/>
                <w:szCs w:val="18"/>
              </w:rPr>
              <w:t xml:space="preserve">Design Guidelines will be produced specifying at least 20% permeability on lot. 25% permeability target will be achieved in the public realm. </w:t>
            </w:r>
          </w:p>
        </w:tc>
      </w:tr>
      <w:tr w:rsidR="00F93A37" w:rsidRPr="00DB02CD" w14:paraId="34566687" w14:textId="77777777" w:rsidTr="004804F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F5653B"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INNOVATION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2F39505E" w14:textId="77777777" w:rsidR="00F93A37" w:rsidRPr="004804F9" w:rsidRDefault="00F93A37" w:rsidP="004804F9">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Areas of innovation include, but are not limited to:</w:t>
            </w:r>
          </w:p>
          <w:p w14:paraId="44CCE803"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Celebration of water in the landscape with the vast majority of stormwater visible (in preference to ‘grey’ infrastructure)</w:t>
            </w:r>
          </w:p>
          <w:p w14:paraId="03ED87F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Third pipe connection to precinct</w:t>
            </w:r>
          </w:p>
          <w:p w14:paraId="4A85F681"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Integrated flood management strategy which includes ‘smart’ infrastructure (e.g. Aquarevo)</w:t>
            </w:r>
          </w:p>
          <w:p w14:paraId="104EA2A9"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alignment with ‘sponge city’ principles</w:t>
            </w:r>
          </w:p>
          <w:p w14:paraId="33C2E12C"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Use of IWM to support ecology outcomes (such as passively irrigating revegetation areas or creating off line frog habitat)</w:t>
            </w:r>
          </w:p>
          <w:p w14:paraId="56451C2A"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Recycled water connection is mentioned but not committed too, otherwise no information is provided</w:t>
            </w:r>
          </w:p>
        </w:tc>
      </w:tr>
      <w:tr w:rsidR="00F93A37" w:rsidRPr="00725868" w14:paraId="58CAFB3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A818C4"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143C66C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E14F327"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F8E8F26"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 xml:space="preserve">The subdivisions design will maximise use of alternative water sources for public and private use (through strategies such as public and private rainwater tanks, stormwater reuse and localised recycled water systems). </w:t>
            </w:r>
          </w:p>
          <w:p w14:paraId="4B16963F"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Provision of smart water meters for residents to monitor consumption.</w:t>
            </w:r>
          </w:p>
          <w:p w14:paraId="7CA2FFCD" w14:textId="1FE7EA48"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Treated stormwater will be utilised to create new ‘frog bogs’ to support local biodiversity.</w:t>
            </w:r>
          </w:p>
        </w:tc>
      </w:tr>
      <w:tr w:rsidR="00F93A37" w:rsidRPr="00DB02CD" w14:paraId="5910710A" w14:textId="77777777" w:rsidTr="004804F9">
        <w:trPr>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C3F3A74"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IMPLEMENTATION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0B25865" w14:textId="77777777" w:rsidR="00F93A37" w:rsidRPr="004804F9" w:rsidRDefault="00F93A37" w:rsidP="004804F9">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Implementation pathway includes:</w:t>
            </w:r>
          </w:p>
          <w:p w14:paraId="64F5F60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Site Environment Management Plan (sediment runoff and water quality) - the focus should be on detailed measures for protection of stormwater quality and erosion during construction</w:t>
            </w:r>
          </w:p>
          <w:p w14:paraId="4AEC547E"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Use of IDM (and SIGs) as point of reference for detailed engineering design</w:t>
            </w:r>
          </w:p>
          <w:p w14:paraId="6772397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Confirmed responsibilities for IWM maintenance and ownership of IWM assets</w:t>
            </w:r>
          </w:p>
          <w:p w14:paraId="24138650"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Mechanism for maintenance learnings to be shared internally and between Councils</w:t>
            </w:r>
          </w:p>
          <w:p w14:paraId="1C147D1D"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Multi agency collaboration on monitoring and evaluation of IWM initiatives</w:t>
            </w:r>
          </w:p>
        </w:tc>
      </w:tr>
      <w:tr w:rsidR="00F93A37" w:rsidRPr="00725868" w14:paraId="71CCB70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CD6C9D"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F0A873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559641E9"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2DADBC12" w14:textId="77777777"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 xml:space="preserve">Water sensitive urban design features are integrated into development including enhancing riparian vegetation (waterway health), drainage reserves adjacent to wetlands and protection of biodiversity and landscape features for improved amenity. </w:t>
            </w:r>
          </w:p>
          <w:p w14:paraId="3567829D" w14:textId="5BE6591A" w:rsidR="0040138D" w:rsidRPr="0040138D" w:rsidRDefault="0040138D" w:rsidP="0040138D">
            <w:pPr>
              <w:pStyle w:val="ListParagraph"/>
              <w:numPr>
                <w:ilvl w:val="0"/>
                <w:numId w:val="6"/>
              </w:numPr>
              <w:spacing w:after="0"/>
              <w:ind w:left="447"/>
              <w:rPr>
                <w:rFonts w:cs="Arial"/>
                <w:b w:val="0"/>
                <w:bCs w:val="0"/>
                <w:i/>
                <w:iCs/>
                <w:color w:val="767171" w:themeColor="background2" w:themeShade="80"/>
                <w:sz w:val="18"/>
                <w:szCs w:val="18"/>
              </w:rPr>
            </w:pPr>
            <w:r w:rsidRPr="0040138D">
              <w:rPr>
                <w:rFonts w:cs="Arial"/>
                <w:b w:val="0"/>
                <w:bCs w:val="0"/>
                <w:i/>
                <w:iCs/>
                <w:color w:val="767171" w:themeColor="background2" w:themeShade="80"/>
                <w:sz w:val="18"/>
                <w:szCs w:val="18"/>
              </w:rPr>
              <w:t>Alternative water sources for public and private use (through strategies such as public and private rainwater tanks, stormwater reuse and localised recycled water systems) have been provided in the subdivision.</w:t>
            </w:r>
          </w:p>
        </w:tc>
      </w:tr>
    </w:tbl>
    <w:p w14:paraId="72B0FC1D" w14:textId="257F6900" w:rsidR="00F93A37" w:rsidRDefault="00F93A37" w:rsidP="00B72FAA">
      <w:pPr>
        <w:ind w:right="-1"/>
      </w:pPr>
    </w:p>
    <w:p w14:paraId="2DD7C6E7" w14:textId="49F665AF" w:rsidR="00F93A37" w:rsidRDefault="00F93A37" w:rsidP="00B72FAA">
      <w:pPr>
        <w:ind w:right="-1"/>
      </w:pPr>
    </w:p>
    <w:p w14:paraId="0CA7B548" w14:textId="77777777" w:rsidR="00F93A37" w:rsidRDefault="00F93A37" w:rsidP="00B72FAA">
      <w:pPr>
        <w:ind w:right="-1"/>
      </w:pPr>
    </w:p>
    <w:p w14:paraId="0F9121CD" w14:textId="4DCA7995" w:rsidR="0002116E" w:rsidRDefault="0002116E" w:rsidP="00B72FAA">
      <w:pPr>
        <w:ind w:right="-1"/>
      </w:pPr>
    </w:p>
    <w:p w14:paraId="6BA7273D" w14:textId="06992E66" w:rsidR="0002116E" w:rsidRDefault="0002116E" w:rsidP="00B72FAA">
      <w:pPr>
        <w:ind w:right="-1"/>
      </w:pPr>
    </w:p>
    <w:p w14:paraId="3D95AD70"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1B5372" w:rsidRPr="001B5372" w14:paraId="29B5C7E4" w14:textId="77777777" w:rsidTr="00265EEC">
        <w:trPr>
          <w:trHeight w:val="435"/>
        </w:trPr>
        <w:tc>
          <w:tcPr>
            <w:tcW w:w="9915" w:type="dxa"/>
            <w:gridSpan w:val="2"/>
            <w:tcBorders>
              <w:top w:val="single" w:sz="6" w:space="0" w:color="000000" w:themeColor="text1"/>
              <w:left w:val="single" w:sz="6" w:space="0" w:color="000000" w:themeColor="text1"/>
              <w:bottom w:val="nil"/>
              <w:right w:val="single" w:sz="6" w:space="0" w:color="000000" w:themeColor="text1"/>
            </w:tcBorders>
            <w:shd w:val="clear" w:color="auto" w:fill="B64C21"/>
            <w:hideMark/>
          </w:tcPr>
          <w:p w14:paraId="35D439AF" w14:textId="45F00117"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t>URBAN HEAT</w:t>
            </w:r>
          </w:p>
        </w:tc>
      </w:tr>
      <w:tr w:rsidR="001B5372" w:rsidRPr="001B5372" w14:paraId="4B37F298"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254D338" w14:textId="77777777"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This category includes opportunities for </w:t>
            </w:r>
            <w:r w:rsidRPr="001B5372">
              <w:rPr>
                <w:rFonts w:cs="Arial"/>
                <w:b/>
                <w:bCs/>
                <w:i/>
                <w:iCs/>
                <w:color w:val="000000" w:themeColor="text1"/>
                <w:sz w:val="22"/>
                <w:szCs w:val="22"/>
              </w:rPr>
              <w:t>urban heat reduction</w:t>
            </w:r>
            <w:r w:rsidRPr="001B5372">
              <w:rPr>
                <w:rFonts w:cs="Arial"/>
                <w:b/>
                <w:bCs/>
                <w:color w:val="000000" w:themeColor="text1"/>
                <w:sz w:val="22"/>
                <w:szCs w:val="22"/>
              </w:rPr>
              <w:t> within the subdivision area.</w:t>
            </w:r>
            <w:r w:rsidRPr="001B5372">
              <w:rPr>
                <w:rFonts w:eastAsia="Times New Roman" w:cs="Arial"/>
                <w:b/>
                <w:bCs/>
                <w:sz w:val="22"/>
                <w:lang w:eastAsia="en-AU"/>
              </w:rPr>
              <w:t> </w:t>
            </w:r>
          </w:p>
        </w:tc>
      </w:tr>
      <w:tr w:rsidR="001B5372" w:rsidRPr="001B5372" w14:paraId="465397FA" w14:textId="77777777" w:rsidTr="00265EEC">
        <w:trPr>
          <w:trHeight w:val="435"/>
        </w:trPr>
        <w:tc>
          <w:tcPr>
            <w:tcW w:w="9915" w:type="dxa"/>
            <w:gridSpan w:val="2"/>
            <w:tcBorders>
              <w:top w:val="nil"/>
              <w:left w:val="single" w:sz="6" w:space="0" w:color="000000" w:themeColor="text1"/>
              <w:bottom w:val="nil"/>
              <w:right w:val="single" w:sz="6" w:space="0" w:color="000000" w:themeColor="text1"/>
            </w:tcBorders>
            <w:shd w:val="clear" w:color="auto" w:fill="B64C21"/>
            <w:hideMark/>
          </w:tcPr>
          <w:p w14:paraId="73F62E1A" w14:textId="2366AA78" w:rsidR="001B5372" w:rsidRPr="001B5372" w:rsidRDefault="02049D6B" w:rsidP="00046563">
            <w:pPr>
              <w:spacing w:after="0" w:line="240" w:lineRule="auto"/>
              <w:ind w:left="142" w:right="-1"/>
              <w:textAlignment w:val="baseline"/>
              <w:rPr>
                <w:rFonts w:ascii="Segoe UI" w:eastAsia="Times New Roman" w:hAnsi="Segoe UI" w:cs="Segoe UI"/>
                <w:b/>
                <w:bCs/>
                <w:sz w:val="18"/>
                <w:szCs w:val="18"/>
                <w:lang w:eastAsia="en-AU"/>
              </w:rPr>
            </w:pPr>
            <w:r w:rsidRPr="3D303D2A">
              <w:rPr>
                <w:rFonts w:eastAsia="Times New Roman" w:cs="Arial"/>
                <w:b/>
                <w:bCs/>
                <w:color w:val="FFFFFF" w:themeColor="background1"/>
                <w:sz w:val="28"/>
                <w:szCs w:val="28"/>
                <w:lang w:eastAsia="en-AU"/>
              </w:rPr>
              <w:t>URBAN HEAT OBJECTIVES</w:t>
            </w:r>
          </w:p>
        </w:tc>
      </w:tr>
      <w:tr w:rsidR="001B5372" w:rsidRPr="001B5372" w14:paraId="4DEC00AE"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AA91447" w14:textId="5046C7A3"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mitigate the urban heat island effect</w:t>
            </w:r>
          </w:p>
          <w:p w14:paraId="537BD364"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shelter for pedestrian and cyclist movement </w:t>
            </w:r>
          </w:p>
          <w:p w14:paraId="506976DF"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places with cooler microclimates which provide relief from hot conditions </w:t>
            </w:r>
          </w:p>
          <w:p w14:paraId="79023727"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shading of roads and carparks to reduce urban heat </w:t>
            </w:r>
          </w:p>
          <w:p w14:paraId="650AD3D1"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irrigate streets and open space to cool the landscape </w:t>
            </w:r>
          </w:p>
          <w:p w14:paraId="6B6CF47B" w14:textId="77777777" w:rsidR="001B5372" w:rsidRPr="001B5372" w:rsidRDefault="001B5372" w:rsidP="00B95E0F">
            <w:pPr>
              <w:pStyle w:val="ListParagraph"/>
              <w:numPr>
                <w:ilvl w:val="0"/>
                <w:numId w:val="11"/>
              </w:numPr>
              <w:ind w:left="552" w:right="-1"/>
              <w:rPr>
                <w:rFonts w:eastAsia="Times New Roman" w:cs="Arial"/>
                <w:b/>
                <w:bCs/>
                <w:sz w:val="22"/>
                <w:lang w:eastAsia="en-AU"/>
              </w:rPr>
            </w:pPr>
            <w:r w:rsidRPr="001B5372">
              <w:rPr>
                <w:rFonts w:eastAsiaTheme="minorHAnsi" w:cs="Arial"/>
                <w:sz w:val="22"/>
              </w:rPr>
              <w:t>To maintain human health and wellbeing through periods of extreme heat</w:t>
            </w:r>
            <w:r w:rsidRPr="001B5372">
              <w:rPr>
                <w:rFonts w:eastAsia="Times New Roman" w:cs="Arial"/>
                <w:b/>
                <w:bCs/>
                <w:sz w:val="22"/>
                <w:lang w:eastAsia="en-AU"/>
              </w:rPr>
              <w:t> </w:t>
            </w:r>
          </w:p>
        </w:tc>
      </w:tr>
      <w:tr w:rsidR="001B5372" w:rsidRPr="001B5372" w14:paraId="67DA31B8" w14:textId="77777777" w:rsidTr="000A5793">
        <w:trPr>
          <w:trHeight w:val="435"/>
        </w:trPr>
        <w:tc>
          <w:tcPr>
            <w:tcW w:w="9915" w:type="dxa"/>
            <w:gridSpan w:val="2"/>
            <w:tcBorders>
              <w:top w:val="nil"/>
              <w:left w:val="single" w:sz="6" w:space="0" w:color="000000" w:themeColor="text1"/>
              <w:bottom w:val="single" w:sz="4" w:space="0" w:color="auto"/>
              <w:right w:val="single" w:sz="6" w:space="0" w:color="000000" w:themeColor="text1"/>
            </w:tcBorders>
            <w:shd w:val="clear" w:color="auto" w:fill="B64C21"/>
            <w:hideMark/>
          </w:tcPr>
          <w:p w14:paraId="33DE07B3" w14:textId="34A692A3"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URBAN HEAT STANDARDS</w:t>
            </w:r>
          </w:p>
        </w:tc>
      </w:tr>
      <w:tr w:rsidR="004804F9" w:rsidRPr="001B5372" w14:paraId="1E2FB801" w14:textId="77777777" w:rsidTr="000A5793">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B64C21"/>
            <w:hideMark/>
          </w:tcPr>
          <w:p w14:paraId="4B6D6599" w14:textId="77777777" w:rsidR="004804F9" w:rsidRPr="001B5372" w:rsidRDefault="004804F9" w:rsidP="000A5793">
            <w:pPr>
              <w:spacing w:after="0"/>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B64C21"/>
            <w:hideMark/>
          </w:tcPr>
          <w:p w14:paraId="3EDF78F2" w14:textId="77777777" w:rsidR="004804F9" w:rsidRPr="001B5372" w:rsidRDefault="004804F9" w:rsidP="000A5793">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7"/>
        <w:gridCol w:w="7676"/>
      </w:tblGrid>
      <w:tr w:rsidR="004804F9" w:rsidRPr="00DB02CD" w14:paraId="07DEFCAD" w14:textId="77777777" w:rsidTr="000A579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7B2BAE8"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ACCESS TO SHELTER</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EB92722" w14:textId="77777777" w:rsidR="004804F9" w:rsidRPr="000A5793"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 xml:space="preserve">How many streets are classified as cool routes? i.e. 2 streets approximately 500m and connect to parks, public transport and other cool routes outside of the development site.  </w:t>
            </w:r>
          </w:p>
          <w:p w14:paraId="701EF673" w14:textId="0B64B517" w:rsidR="004804F9" w:rsidRPr="001E5716"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How many bus stops are provided and how many bus shelters are provided?</w:t>
            </w:r>
          </w:p>
          <w:p w14:paraId="00497220" w14:textId="77777777" w:rsidR="001E5716" w:rsidRDefault="001E5716" w:rsidP="000A5793">
            <w:pPr>
              <w:pStyle w:val="table"/>
              <w:spacing w:before="0" w:after="0" w:line="276" w:lineRule="auto"/>
              <w:ind w:right="-86"/>
              <w:cnfStyle w:val="100000000000" w:firstRow="1" w:lastRow="0" w:firstColumn="0" w:lastColumn="0" w:oddVBand="0" w:evenVBand="0" w:oddHBand="0" w:evenHBand="0" w:firstRowFirstColumn="0" w:firstRowLastColumn="0" w:lastRowFirstColumn="0" w:lastRowLastColumn="0"/>
              <w:rPr>
                <w:rFonts w:cs="Arial"/>
                <w:i/>
                <w:iCs/>
              </w:rPr>
            </w:pPr>
          </w:p>
          <w:p w14:paraId="5F2ACBF2" w14:textId="42A2F2CD" w:rsidR="004804F9" w:rsidRPr="000A5793" w:rsidRDefault="004804F9" w:rsidP="000A5793">
            <w:pPr>
              <w:pStyle w:val="table"/>
              <w:spacing w:before="0" w:after="0" w:line="276" w:lineRule="auto"/>
              <w:ind w:right="-86"/>
              <w:cnfStyle w:val="100000000000" w:firstRow="1" w:lastRow="0" w:firstColumn="0" w:lastColumn="0" w:oddVBand="0" w:evenVBand="0" w:oddHBand="0" w:evenHBand="0" w:firstRowFirstColumn="0" w:firstRowLastColumn="0" w:lastRowFirstColumn="0" w:lastRowLastColumn="0"/>
              <w:rPr>
                <w:rFonts w:cs="Arial"/>
                <w:i/>
                <w:iCs/>
                <w:color w:val="auto"/>
                <w:highlight w:val="yellow"/>
              </w:rPr>
            </w:pPr>
            <w:r w:rsidRPr="000A5793">
              <w:rPr>
                <w:rFonts w:cs="Arial"/>
                <w:b w:val="0"/>
                <w:bCs w:val="0"/>
                <w:i/>
                <w:iCs/>
                <w:color w:val="auto"/>
              </w:rPr>
              <w:t>*Cool route definition: Active transport routes between destinations that provide protection from direct heat (e.g. through physical shade structure or relatively uninterrupted canopy cover).</w:t>
            </w:r>
          </w:p>
        </w:tc>
      </w:tr>
      <w:tr w:rsidR="004804F9" w:rsidRPr="00725868" w14:paraId="06F592D6"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09032B2"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76ED997A" w14:textId="77777777" w:rsidTr="000A5793">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160EC9C0" w14:textId="77777777" w:rsidR="004804F9" w:rsidRPr="001273FA" w:rsidRDefault="004804F9" w:rsidP="000A5793">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505E9275"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See landscape plan for the nominated cool routes; being two streets of approximately 200m which connect to parks, public transport and other cool routes outside of the development site. </w:t>
            </w:r>
          </w:p>
          <w:p w14:paraId="572565D3"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The landscape plan also identifies the protection of retained native trees and their existing canopy cover. </w:t>
            </w:r>
          </w:p>
          <w:p w14:paraId="604D8C44"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100% of all public transport stops will include designated shelter.</w:t>
            </w:r>
          </w:p>
          <w:p w14:paraId="50C028E4" w14:textId="1A0B04BE" w:rsidR="004804F9" w:rsidRPr="001273FA" w:rsidRDefault="001E5716" w:rsidP="001E5716">
            <w:pPr>
              <w:pStyle w:val="ListParagraph"/>
              <w:numPr>
                <w:ilvl w:val="0"/>
                <w:numId w:val="6"/>
              </w:numPr>
              <w:spacing w:after="0"/>
              <w:ind w:left="447"/>
              <w:rPr>
                <w:rFonts w:eastAsia="Arial"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All streets with shared paths will include passively irrigated street trees to support cooling in summer.</w:t>
            </w:r>
            <w:r w:rsidR="004804F9" w:rsidRPr="64E02D87">
              <w:rPr>
                <w:rFonts w:cs="Arial"/>
                <w:b w:val="0"/>
                <w:bCs w:val="0"/>
                <w:color w:val="767171" w:themeColor="background2" w:themeShade="80"/>
                <w:sz w:val="18"/>
                <w:szCs w:val="18"/>
              </w:rPr>
              <w:t xml:space="preserve"> </w:t>
            </w:r>
          </w:p>
        </w:tc>
      </w:tr>
      <w:tr w:rsidR="004804F9" w:rsidRPr="00DB02CD" w14:paraId="153806CC"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1425D7AE"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URBAN HEAT REDUCTION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685208B8" w14:textId="77777777" w:rsidR="001E5716" w:rsidRPr="001E5716" w:rsidRDefault="001E5716" w:rsidP="001E5716">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xml:space="preserve">% private lot surfaces which constitute either tree canopy (at 15 years), other physical shade structure, shrubs or ground covers, irrigated open space, water bodies or hard landscape or roofs meeting a Solar Reflective Index (SRI) of 50 or greater (this would </w:t>
            </w:r>
            <w:r w:rsidRPr="001E5716">
              <w:rPr>
                <w:rFonts w:cs="Arial"/>
                <w:i/>
                <w:iCs/>
              </w:rPr>
              <w:t>need to be confirmed through design guidelines or other mechanism)</w:t>
            </w:r>
          </w:p>
          <w:p w14:paraId="2E256F0F" w14:textId="77777777" w:rsidR="001E5716" w:rsidRPr="001E5716" w:rsidRDefault="001E5716" w:rsidP="001E5716">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1E5716">
              <w:rPr>
                <w:rFonts w:cs="Arial"/>
                <w:i/>
                <w:iCs/>
              </w:rPr>
              <w:t>% public realm surfaces which constitute either tree canopy (at 15 years), other physical shade structure, shrubs or ground covers, irrigated open space, water bodies or hard landscape meeting an SRI of 50 or greater.</w:t>
            </w:r>
          </w:p>
          <w:p w14:paraId="6D2261B9" w14:textId="77777777" w:rsidR="001E5716" w:rsidRPr="00621172" w:rsidRDefault="001E5716" w:rsidP="001E5716">
            <w:pPr>
              <w:pStyle w:val="table"/>
              <w:ind w:right="-86"/>
              <w:cnfStyle w:val="000000100000" w:firstRow="0" w:lastRow="0" w:firstColumn="0" w:lastColumn="0" w:oddVBand="0" w:evenVBand="0" w:oddHBand="1" w:evenHBand="0" w:firstRowFirstColumn="0" w:firstRowLastColumn="0" w:lastRowFirstColumn="0" w:lastRowLastColumn="0"/>
              <w:rPr>
                <w:rFonts w:cs="Arial"/>
                <w:i/>
                <w:iCs/>
                <w:szCs w:val="18"/>
              </w:rPr>
            </w:pPr>
          </w:p>
          <w:p w14:paraId="5169C48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*An indicative SRI is provided for the following common materials.</w:t>
            </w:r>
          </w:p>
          <w:p w14:paraId="61A4E6B9"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Grey concrete: 35 </w:t>
            </w:r>
          </w:p>
          <w:p w14:paraId="0E344132"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White concrete: 86 </w:t>
            </w:r>
          </w:p>
          <w:p w14:paraId="05B5C38E"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Standard white paint: 100 </w:t>
            </w:r>
          </w:p>
          <w:p w14:paraId="291BCE6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rPr>
              <w:t>• Standard black paint: 5</w:t>
            </w:r>
          </w:p>
          <w:p w14:paraId="2AC9A7D3"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 w:val="20"/>
              </w:rPr>
            </w:pPr>
            <w:r w:rsidRPr="000A5793">
              <w:rPr>
                <w:rFonts w:cs="Arial"/>
                <w:i/>
                <w:iCs/>
              </w:rPr>
              <w:t>• New asphalt: 0</w:t>
            </w:r>
            <w:r w:rsidRPr="000A5793">
              <w:rPr>
                <w:rFonts w:cs="Arial"/>
                <w:i/>
                <w:iCs/>
                <w:sz w:val="20"/>
              </w:rPr>
              <w:t xml:space="preserve">          </w:t>
            </w:r>
          </w:p>
        </w:tc>
      </w:tr>
      <w:tr w:rsidR="004804F9" w:rsidRPr="00725868" w14:paraId="66C604A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1697BFB" w14:textId="77777777" w:rsidR="004804F9" w:rsidRPr="00725868" w:rsidRDefault="004804F9" w:rsidP="000A5793">
            <w:pPr>
              <w:spacing w:after="0"/>
              <w:ind w:right="-86"/>
              <w:rPr>
                <w:rFonts w:cs="Arial"/>
                <w:sz w:val="20"/>
                <w:szCs w:val="20"/>
              </w:rPr>
            </w:pPr>
            <w:r w:rsidRPr="7F040FA9">
              <w:rPr>
                <w:rFonts w:cs="Arial"/>
                <w:sz w:val="20"/>
                <w:szCs w:val="20"/>
              </w:rPr>
              <w:lastRenderedPageBreak/>
              <w:t>APPLICANT DESIGN RESPONSE:</w:t>
            </w:r>
          </w:p>
        </w:tc>
      </w:tr>
      <w:tr w:rsidR="004804F9" w14:paraId="59584A2A"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5AE5F67" w14:textId="77777777" w:rsidR="004804F9" w:rsidRDefault="004804F9" w:rsidP="000A5793">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48D7575"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Maintaining minimum 30% of developable area dedicated to parks and open space </w:t>
            </w:r>
          </w:p>
          <w:p w14:paraId="51DFF57A"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Roof colour requirements in the Residential Design Guidelines outlining minimum Solar Absorptance (SA) values and colour options (e.g. no black roofs). The Design Guidelines will be registered on title. </w:t>
            </w:r>
          </w:p>
          <w:p w14:paraId="17D91959"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Mandatory landscaping requirement in the Residential Design Guidelines that every detached dwelling must include a mature tree in their front garden to help establish tree-lined streets. The Design Guidelines will be registered on title. </w:t>
            </w:r>
          </w:p>
          <w:p w14:paraId="6CAD8F1D" w14:textId="3348D815" w:rsidR="004804F9"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Water wise plant selections providing residents with green space including tree canopy shading.</w:t>
            </w:r>
            <w:r w:rsidR="004804F9" w:rsidRPr="001E5716">
              <w:rPr>
                <w:rFonts w:cs="Arial"/>
                <w:i/>
                <w:iCs/>
                <w:color w:val="767171" w:themeColor="background2" w:themeShade="80"/>
                <w:sz w:val="18"/>
                <w:szCs w:val="18"/>
              </w:rPr>
              <w:t xml:space="preserve"> </w:t>
            </w:r>
          </w:p>
        </w:tc>
      </w:tr>
      <w:tr w:rsidR="004804F9" w:rsidRPr="00DB02CD" w14:paraId="5EEE07D5" w14:textId="77777777" w:rsidTr="000A5793">
        <w:trPr>
          <w:trHeight w:val="1134"/>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B220633"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INNOVATION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53549D4E" w14:textId="77777777" w:rsidR="004804F9" w:rsidRPr="000A5793" w:rsidRDefault="004804F9" w:rsidP="000A5793">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Areas of innovation include, but are not limited to:</w:t>
            </w:r>
          </w:p>
          <w:p w14:paraId="70239DD0"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Precinct Urban Heat Mitigation Plan</w:t>
            </w:r>
          </w:p>
          <w:p w14:paraId="216A24A8"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Vegetation requirements for front yards</w:t>
            </w:r>
          </w:p>
          <w:p w14:paraId="000D10AF"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Surface materials with a high SRI</w:t>
            </w:r>
          </w:p>
          <w:p w14:paraId="1045C046"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rPr>
            </w:pPr>
            <w:r w:rsidRPr="000A5793">
              <w:rPr>
                <w:rFonts w:cs="Arial"/>
                <w:i/>
                <w:iCs/>
              </w:rPr>
              <w:t>Development of microclimates for mitigating urban heat</w:t>
            </w:r>
          </w:p>
        </w:tc>
      </w:tr>
      <w:tr w:rsidR="004804F9" w:rsidRPr="00725868" w14:paraId="20D06DF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AF6C08"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3A89442" w14:textId="77777777" w:rsidTr="000A5793">
        <w:trPr>
          <w:trHeight w:val="2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71838C8" w14:textId="77777777" w:rsidR="004804F9" w:rsidRDefault="004804F9" w:rsidP="000A5793">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914AC0E" w14:textId="7777777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 xml:space="preserve">Interpretive signage trail educating residents on sustainability issues such as urban heat </w:t>
            </w:r>
          </w:p>
          <w:p w14:paraId="7747417F" w14:textId="690DF749"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Complimentary front landscaping packages provided to residents to help improve greening outcomes on private land including requiring a tree with a minimum 3m project canopy height the front setback of each lot.</w:t>
            </w:r>
          </w:p>
        </w:tc>
      </w:tr>
      <w:tr w:rsidR="004804F9" w:rsidRPr="00DB02CD" w14:paraId="7858B4D6" w14:textId="77777777" w:rsidTr="000A579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754C69D6"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IMPLEMENTATION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F8529FC"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Implementation pathway includes:</w:t>
            </w:r>
          </w:p>
          <w:p w14:paraId="02A86A1D"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Use of IDM (and SIGs) as point of reference for detailed engineering design</w:t>
            </w:r>
          </w:p>
          <w:p w14:paraId="11FB8B8B"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Design Guidelines which require low solar absorptance on private lots (e.g. no black roofs) or include landscaping provisions</w:t>
            </w:r>
          </w:p>
          <w:p w14:paraId="7A24FF07"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rPr>
            </w:pPr>
            <w:r w:rsidRPr="000A5793">
              <w:rPr>
                <w:rFonts w:cs="Arial"/>
                <w:i/>
                <w:iCs/>
              </w:rPr>
              <w:t>*Also note Streets and Public Realm category for maintenance of green infrastructure</w:t>
            </w:r>
          </w:p>
        </w:tc>
      </w:tr>
      <w:tr w:rsidR="004804F9" w:rsidRPr="00725868" w14:paraId="726E8D59"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E1E7B56"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EB923CE" w14:textId="77777777" w:rsidTr="000A579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913" w:type="dxa"/>
            <w:gridSpan w:val="2"/>
          </w:tcPr>
          <w:p w14:paraId="163179F5" w14:textId="77777777" w:rsidR="004804F9" w:rsidRPr="001273FA" w:rsidRDefault="004804F9" w:rsidP="000A5793">
            <w:pPr>
              <w:spacing w:after="0"/>
              <w:ind w:right="-86"/>
              <w:rPr>
                <w:rFonts w:eastAsia="Arial" w:cs="Arial"/>
                <w:b w:val="0"/>
                <w:bCs w:val="0"/>
                <w:i/>
                <w:iCs/>
                <w:color w:val="808080" w:themeColor="background1" w:themeShade="80"/>
                <w:sz w:val="18"/>
                <w:szCs w:val="18"/>
              </w:rPr>
            </w:pPr>
            <w:bookmarkStart w:id="1" w:name="Waste_Managemnt"/>
            <w:bookmarkEnd w:id="1"/>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32071C4" w14:textId="1E28B307" w:rsidR="001E5716" w:rsidRPr="001E5716" w:rsidRDefault="001E5716" w:rsidP="001E5716">
            <w:pPr>
              <w:pStyle w:val="ListParagraph"/>
              <w:numPr>
                <w:ilvl w:val="0"/>
                <w:numId w:val="6"/>
              </w:numPr>
              <w:spacing w:after="0"/>
              <w:ind w:left="447"/>
              <w:rPr>
                <w:rFonts w:cs="Arial"/>
                <w:b w:val="0"/>
                <w:bCs w:val="0"/>
                <w:i/>
                <w:iCs/>
                <w:color w:val="767171" w:themeColor="background2" w:themeShade="80"/>
                <w:sz w:val="18"/>
                <w:szCs w:val="18"/>
              </w:rPr>
            </w:pPr>
            <w:r w:rsidRPr="001E5716">
              <w:rPr>
                <w:rFonts w:cs="Arial"/>
                <w:b w:val="0"/>
                <w:bCs w:val="0"/>
                <w:i/>
                <w:iCs/>
                <w:color w:val="767171" w:themeColor="background2" w:themeShade="80"/>
                <w:sz w:val="18"/>
                <w:szCs w:val="18"/>
              </w:rPr>
              <w:t>Design Guidelines which require low solar absorptance on private lots (e.g. no black roofs) or include landscaping provisions. The Design Guidelines will be registered on title.</w:t>
            </w:r>
          </w:p>
        </w:tc>
      </w:tr>
    </w:tbl>
    <w:p w14:paraId="1378FE71" w14:textId="47A69C6D" w:rsidR="004804F9" w:rsidRDefault="004804F9" w:rsidP="00B72FAA">
      <w:pPr>
        <w:ind w:right="-1"/>
      </w:pPr>
    </w:p>
    <w:p w14:paraId="55C0431F" w14:textId="77777777" w:rsidR="0002116E" w:rsidRDefault="0002116E" w:rsidP="00B72FAA">
      <w:pPr>
        <w:ind w:right="-1"/>
      </w:pPr>
    </w:p>
    <w:p w14:paraId="4BDBD221" w14:textId="141CCCC8" w:rsidR="0002116E" w:rsidRDefault="0002116E" w:rsidP="00046563">
      <w:pPr>
        <w:spacing w:after="0" w:line="240" w:lineRule="auto"/>
        <w:ind w:left="142" w:right="-1"/>
      </w:pPr>
      <w:r>
        <w:br w:type="page"/>
      </w:r>
    </w:p>
    <w:p w14:paraId="2FE8DF49"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9A6FDA" w:rsidRPr="009A6FDA" w14:paraId="47D02934"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4D733C"/>
            <w:hideMark/>
          </w:tcPr>
          <w:p w14:paraId="4D260D11" w14:textId="13CACA11" w:rsidR="009A6FDA" w:rsidRPr="009A6FDA" w:rsidRDefault="009A6FDA" w:rsidP="00046563">
            <w:pPr>
              <w:ind w:left="142" w:right="-1"/>
              <w:rPr>
                <w:rFonts w:ascii="Segoe UI" w:eastAsia="Times New Roman" w:hAnsi="Segoe UI" w:cs="Segoe UI"/>
                <w:b/>
                <w:bCs/>
                <w:color w:val="FFFFFF"/>
                <w:sz w:val="18"/>
                <w:szCs w:val="18"/>
                <w:lang w:eastAsia="en-AU"/>
              </w:rPr>
            </w:pPr>
            <w:r w:rsidRPr="009A6FDA">
              <w:rPr>
                <w:rFonts w:eastAsia="Arial" w:cs="Arial"/>
                <w:b/>
                <w:bCs/>
                <w:color w:val="FFFFFF" w:themeColor="background1"/>
                <w:sz w:val="40"/>
                <w:szCs w:val="40"/>
              </w:rPr>
              <w:t>CIRCULAR ECONOMY (MATERIALS AND WASTE)</w:t>
            </w:r>
          </w:p>
        </w:tc>
      </w:tr>
      <w:tr w:rsidR="009A6FDA" w:rsidRPr="009A6FDA" w14:paraId="3BD1697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83030EB" w14:textId="65B699C8" w:rsidR="009A6FDA" w:rsidRPr="009A6FDA" w:rsidRDefault="009A6FDA" w:rsidP="00046563">
            <w:pPr>
              <w:pStyle w:val="table"/>
              <w:ind w:left="142" w:right="-1"/>
              <w:rPr>
                <w:rFonts w:ascii="Segoe UI" w:eastAsia="Times New Roman" w:hAnsi="Segoe UI" w:cs="Segoe UI"/>
                <w:b/>
                <w:bCs/>
                <w:szCs w:val="18"/>
                <w:lang w:eastAsia="en-AU"/>
              </w:rPr>
            </w:pPr>
            <w:r w:rsidRPr="009A6FDA">
              <w:rPr>
                <w:rFonts w:eastAsia="Arial" w:cs="Arial"/>
                <w:b/>
                <w:bCs/>
                <w:color w:val="000000" w:themeColor="text1"/>
                <w:sz w:val="22"/>
                <w:szCs w:val="22"/>
              </w:rPr>
              <w:t>This category includes opportunities for </w:t>
            </w:r>
            <w:r w:rsidRPr="009A6FDA">
              <w:rPr>
                <w:rFonts w:eastAsia="Arial" w:cs="Arial"/>
                <w:b/>
                <w:bCs/>
                <w:i/>
                <w:iCs/>
                <w:color w:val="000000" w:themeColor="text1"/>
                <w:sz w:val="22"/>
                <w:szCs w:val="22"/>
              </w:rPr>
              <w:t>reduced resource use</w:t>
            </w:r>
            <w:r w:rsidRPr="009A6FDA">
              <w:rPr>
                <w:rFonts w:eastAsia="Arial" w:cs="Arial"/>
                <w:b/>
                <w:bCs/>
                <w:color w:val="000000" w:themeColor="text1"/>
                <w:sz w:val="22"/>
                <w:szCs w:val="22"/>
              </w:rPr>
              <w:t xml:space="preserve"> and an improved </w:t>
            </w:r>
            <w:r>
              <w:rPr>
                <w:rFonts w:eastAsia="Arial" w:cs="Arial"/>
                <w:b/>
                <w:bCs/>
                <w:color w:val="000000" w:themeColor="text1"/>
                <w:sz w:val="22"/>
                <w:szCs w:val="22"/>
              </w:rPr>
              <w:t xml:space="preserve">  </w:t>
            </w:r>
            <w:r w:rsidRPr="009A6FDA">
              <w:rPr>
                <w:rFonts w:eastAsia="Arial" w:cs="Arial"/>
                <w:b/>
                <w:bCs/>
                <w:color w:val="000000" w:themeColor="text1"/>
                <w:sz w:val="22"/>
                <w:szCs w:val="22"/>
              </w:rPr>
              <w:t>retention of value through the </w:t>
            </w:r>
            <w:r w:rsidRPr="009A6FDA">
              <w:rPr>
                <w:rFonts w:eastAsia="Arial" w:cs="Arial"/>
                <w:b/>
                <w:bCs/>
                <w:i/>
                <w:iCs/>
                <w:color w:val="000000" w:themeColor="text1"/>
                <w:sz w:val="22"/>
                <w:szCs w:val="22"/>
              </w:rPr>
              <w:t>materials life cycle</w:t>
            </w:r>
            <w:r w:rsidRPr="009A6FDA">
              <w:rPr>
                <w:rFonts w:eastAsia="Arial" w:cs="Arial"/>
                <w:b/>
                <w:bCs/>
                <w:color w:val="000000" w:themeColor="text1"/>
                <w:sz w:val="22"/>
                <w:szCs w:val="22"/>
              </w:rPr>
              <w:t>.</w:t>
            </w:r>
          </w:p>
        </w:tc>
      </w:tr>
      <w:tr w:rsidR="007B76A9" w:rsidRPr="009A6FDA" w14:paraId="1450DC26" w14:textId="77777777" w:rsidTr="007B76A9">
        <w:trPr>
          <w:trHeight w:val="485"/>
        </w:trPr>
        <w:tc>
          <w:tcPr>
            <w:tcW w:w="9915" w:type="dxa"/>
            <w:gridSpan w:val="2"/>
            <w:tcBorders>
              <w:top w:val="nil"/>
              <w:left w:val="single" w:sz="6" w:space="0" w:color="000000"/>
              <w:right w:val="single" w:sz="6" w:space="0" w:color="000000"/>
            </w:tcBorders>
            <w:shd w:val="clear" w:color="auto" w:fill="4D733C"/>
            <w:hideMark/>
          </w:tcPr>
          <w:p w14:paraId="03A2B6F1" w14:textId="293682EC" w:rsidR="007B76A9" w:rsidRPr="009A6FDA" w:rsidRDefault="007B76A9"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OBJECTIVES</w:t>
            </w:r>
          </w:p>
        </w:tc>
      </w:tr>
      <w:tr w:rsidR="009A6FDA" w:rsidRPr="009A6FDA" w14:paraId="0CF8C463"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976A7F4"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the street network is capable of supporting organics and recycling collection </w:t>
            </w:r>
          </w:p>
          <w:p w14:paraId="2815EB39"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provide for community infrastructure to support sustainable resource recovery </w:t>
            </w:r>
          </w:p>
          <w:p w14:paraId="6BEDAA4B"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re-use of on-site buildings and materials from the site in the construction of subdivisions </w:t>
            </w:r>
          </w:p>
          <w:p w14:paraId="17AAEF1E"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use products with high recycled content and end of life recyclability in the construction of subdivisions </w:t>
            </w:r>
          </w:p>
          <w:p w14:paraId="13A40CB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selection of materials with low embodied carbon in the construction of subdivisions </w:t>
            </w:r>
          </w:p>
          <w:p w14:paraId="1788B8E0"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minimise future maintenance and upgrade requirements through durable and easily recycled materials choices </w:t>
            </w:r>
          </w:p>
          <w:p w14:paraId="73292E8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materials and products are certified through strong third-party verification </w:t>
            </w:r>
          </w:p>
          <w:p w14:paraId="0DEB0A5A" w14:textId="77777777" w:rsidR="009A6FDA" w:rsidRPr="009A6FDA" w:rsidRDefault="009A6FDA" w:rsidP="00B95E0F">
            <w:pPr>
              <w:pStyle w:val="ListParagraph"/>
              <w:numPr>
                <w:ilvl w:val="0"/>
                <w:numId w:val="12"/>
              </w:numPr>
              <w:ind w:left="552" w:right="-1"/>
              <w:rPr>
                <w:rFonts w:eastAsia="Times New Roman" w:cs="Arial"/>
                <w:b/>
                <w:bCs/>
                <w:sz w:val="22"/>
                <w:lang w:eastAsia="en-AU"/>
              </w:rPr>
            </w:pPr>
            <w:r w:rsidRPr="009A6FDA">
              <w:rPr>
                <w:rFonts w:eastAsiaTheme="minorHAnsi" w:cs="Arial"/>
                <w:sz w:val="22"/>
              </w:rPr>
              <w:t>To support the local economy by buying local materials</w:t>
            </w:r>
            <w:r w:rsidRPr="009A6FDA">
              <w:rPr>
                <w:rFonts w:eastAsia="Times New Roman" w:cs="Arial"/>
                <w:b/>
                <w:bCs/>
                <w:sz w:val="22"/>
                <w:lang w:eastAsia="en-AU"/>
              </w:rPr>
              <w:t> </w:t>
            </w:r>
          </w:p>
        </w:tc>
      </w:tr>
      <w:tr w:rsidR="009A6FDA" w:rsidRPr="009A6FDA" w14:paraId="7C9E76AC" w14:textId="77777777" w:rsidTr="00DB507C">
        <w:trPr>
          <w:trHeight w:val="435"/>
        </w:trPr>
        <w:tc>
          <w:tcPr>
            <w:tcW w:w="9915" w:type="dxa"/>
            <w:gridSpan w:val="2"/>
            <w:tcBorders>
              <w:top w:val="nil"/>
              <w:left w:val="single" w:sz="6" w:space="0" w:color="000000"/>
              <w:bottom w:val="single" w:sz="4" w:space="0" w:color="auto"/>
              <w:right w:val="single" w:sz="6" w:space="0" w:color="000000"/>
            </w:tcBorders>
            <w:shd w:val="clear" w:color="auto" w:fill="4D733C"/>
            <w:hideMark/>
          </w:tcPr>
          <w:p w14:paraId="24877BA0" w14:textId="2B49557A" w:rsidR="009A6FDA" w:rsidRPr="009A6FDA" w:rsidRDefault="009A6FDA"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STANDARDS</w:t>
            </w:r>
          </w:p>
        </w:tc>
      </w:tr>
      <w:tr w:rsidR="00DB507C" w:rsidRPr="009A6FDA" w14:paraId="1C731D77" w14:textId="77777777" w:rsidTr="00DB507C">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4D733C"/>
            <w:hideMark/>
          </w:tcPr>
          <w:p w14:paraId="33F83840" w14:textId="77777777" w:rsidR="00DB507C" w:rsidRPr="009A6FDA" w:rsidRDefault="00DB507C" w:rsidP="00DB507C">
            <w:pPr>
              <w:spacing w:after="0"/>
              <w:jc w:val="both"/>
              <w:textAlignment w:val="baseline"/>
              <w:rPr>
                <w:rFonts w:ascii="Segoe UI" w:eastAsia="Times New Roman" w:hAnsi="Segoe UI" w:cs="Segoe UI"/>
                <w:b/>
                <w:bCs/>
                <w:sz w:val="18"/>
                <w:szCs w:val="18"/>
                <w:lang w:eastAsia="en-AU"/>
              </w:rPr>
            </w:pPr>
            <w:r w:rsidRPr="009A6FDA">
              <w:rPr>
                <w:rFonts w:eastAsia="Times New Roman" w:cs="Arial"/>
                <w:b/>
                <w:bCs/>
                <w:color w:val="FFFFFF"/>
                <w:szCs w:val="20"/>
                <w:lang w:eastAsia="en-AU"/>
              </w:rPr>
              <w:t>CRITERIA</w:t>
            </w:r>
            <w:r w:rsidRPr="009A6FDA">
              <w:rPr>
                <w:rFonts w:eastAsia="Times New Roman" w:cs="Arial"/>
                <w:b/>
                <w:bCs/>
                <w:szCs w:val="20"/>
                <w:lang w:eastAsia="en-AU"/>
              </w:rPr>
              <w:t> </w:t>
            </w:r>
          </w:p>
        </w:tc>
        <w:tc>
          <w:tcPr>
            <w:tcW w:w="7726" w:type="dxa"/>
            <w:tcBorders>
              <w:top w:val="single" w:sz="4" w:space="0" w:color="auto"/>
              <w:left w:val="single" w:sz="4" w:space="0" w:color="auto"/>
              <w:bottom w:val="single" w:sz="4" w:space="0" w:color="auto"/>
              <w:right w:val="single" w:sz="4" w:space="0" w:color="auto"/>
            </w:tcBorders>
            <w:shd w:val="clear" w:color="auto" w:fill="4D733C"/>
            <w:hideMark/>
          </w:tcPr>
          <w:p w14:paraId="5492BD40" w14:textId="77777777" w:rsidR="00DB507C" w:rsidRPr="009A6FDA" w:rsidRDefault="00DB507C" w:rsidP="00DB507C">
            <w:pPr>
              <w:spacing w:after="0"/>
              <w:textAlignment w:val="baseline"/>
              <w:rPr>
                <w:rFonts w:ascii="Segoe UI" w:eastAsia="Times New Roman" w:hAnsi="Segoe UI" w:cs="Segoe UI"/>
                <w:sz w:val="18"/>
                <w:szCs w:val="18"/>
                <w:lang w:eastAsia="en-AU"/>
              </w:rPr>
            </w:pPr>
            <w:r w:rsidRPr="009A6FDA">
              <w:rPr>
                <w:rFonts w:eastAsia="Times New Roman" w:cs="Arial"/>
                <w:b/>
                <w:bCs/>
                <w:color w:val="FFFFFF"/>
                <w:szCs w:val="20"/>
                <w:lang w:eastAsia="en-AU"/>
              </w:rPr>
              <w:t>RELEVANT METRIC (TARGET)</w:t>
            </w:r>
            <w:r w:rsidRPr="009A6FDA">
              <w:rPr>
                <w:rFonts w:eastAsia="Times New Roman" w:cs="Arial"/>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46"/>
        <w:gridCol w:w="7667"/>
      </w:tblGrid>
      <w:tr w:rsidR="00DB507C" w:rsidRPr="00DB02CD" w14:paraId="7A2DCF2C" w14:textId="77777777" w:rsidTr="00DB507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73E1036"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LOW EMBODIED CARBON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300A102" w14:textId="77777777" w:rsidR="00DB507C" w:rsidRPr="00DB507C" w:rsidRDefault="00DB507C"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DB507C">
              <w:rPr>
                <w:rFonts w:cs="Arial"/>
                <w:b w:val="0"/>
                <w:bCs w:val="0"/>
                <w:i/>
                <w:iCs/>
                <w:color w:val="auto"/>
              </w:rPr>
              <w:t>Do the materials you using have low embodied energy? Are you proposing to use low embodied carbon bitumen, cement or pipes? If Yes, please provide more detail.</w:t>
            </w:r>
          </w:p>
        </w:tc>
      </w:tr>
      <w:tr w:rsidR="00DB507C" w:rsidRPr="00725868" w14:paraId="07B2A30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A71B828"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1DB22171" w14:textId="77777777" w:rsidTr="00306D1C">
        <w:trPr>
          <w:trHeight w:val="6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B255534"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124289EE" w14:textId="77777777" w:rsidR="00DB507C" w:rsidRPr="001273FA"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The materials used have low embodied energy through use of low embodied carbon bitumen, cement and pipes [insert details].</w:t>
            </w:r>
          </w:p>
        </w:tc>
      </w:tr>
      <w:tr w:rsidR="00DB507C" w:rsidRPr="00DB02CD" w14:paraId="5C409141" w14:textId="77777777" w:rsidTr="00306D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55B9A57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RECYCLED CONTENT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3BC553B7"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bitumen</w:t>
            </w:r>
          </w:p>
          <w:p w14:paraId="7AAD2778"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concrete (30% supplementary Cementitious Materials)</w:t>
            </w:r>
          </w:p>
          <w:p w14:paraId="4E28608B" w14:textId="77777777" w:rsidR="00C604FF" w:rsidRPr="00DB02CD"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pipes</w:t>
            </w:r>
          </w:p>
          <w:p w14:paraId="11F99F08" w14:textId="4E24741A"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road base</w:t>
            </w:r>
          </w:p>
          <w:p w14:paraId="5FCD263B" w14:textId="4BDFE3DE"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recycled content in street furniture, including bollards, seating and signage (70%)</w:t>
            </w:r>
          </w:p>
        </w:tc>
      </w:tr>
      <w:tr w:rsidR="00DB507C" w:rsidRPr="00725868" w14:paraId="17AC6E9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11531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05A7B26"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D1B98A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4F2D4B9A"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Recycled material will be used for the construction of the subdivision area, where appropriate.</w:t>
            </w:r>
          </w:p>
          <w:p w14:paraId="17BA3867"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Re-using site materials in road construction to reduce the amount of materials being excavated and transported. </w:t>
            </w:r>
          </w:p>
          <w:p w14:paraId="49FBEA5B" w14:textId="09BD94E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Establishing a community resource centre that will include a repair café, a sharing shed and an upcycling shed.</w:t>
            </w:r>
          </w:p>
        </w:tc>
      </w:tr>
      <w:tr w:rsidR="00DB507C" w:rsidRPr="00DB02CD" w14:paraId="08B5065B"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A3355B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lastRenderedPageBreak/>
              <w:t>LOCAL SOURCING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FA20025" w14:textId="77777777" w:rsidR="00C604FF" w:rsidRPr="00DB02CD"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locally (within 50km) quarried road base</w:t>
            </w:r>
          </w:p>
          <w:p w14:paraId="252FBA61" w14:textId="2379C293" w:rsidR="00C604FF" w:rsidRPr="00C604FF"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locally sourced recycled material (within 50km)</w:t>
            </w:r>
          </w:p>
          <w:p w14:paraId="479A622C" w14:textId="34A8C9C2" w:rsidR="00C604FF" w:rsidRPr="00C604FF" w:rsidRDefault="00C604FF" w:rsidP="00C604F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02CD">
              <w:rPr>
                <w:rFonts w:cs="Arial"/>
                <w:i/>
                <w:iCs/>
              </w:rPr>
              <w:t>% of natural excavated virgin materials reused on site (100%)</w:t>
            </w:r>
          </w:p>
        </w:tc>
      </w:tr>
      <w:tr w:rsidR="00DB507C" w:rsidRPr="00725868" w14:paraId="550E6A86"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3C198C4"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4ED0D493"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196FEC"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BE77105"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 xml:space="preserve">Development of a Gumnut eco materials list including local supplier information. </w:t>
            </w:r>
          </w:p>
          <w:p w14:paraId="58E7C72C" w14:textId="77777777" w:rsidR="00DB507C" w:rsidRPr="001273FA" w:rsidRDefault="00DB507C" w:rsidP="00B95E0F">
            <w:pPr>
              <w:pStyle w:val="ListParagraph"/>
              <w:numPr>
                <w:ilvl w:val="0"/>
                <w:numId w:val="6"/>
              </w:numPr>
              <w:spacing w:after="0"/>
              <w:ind w:left="447"/>
              <w:rPr>
                <w:rFonts w:cs="Arial"/>
                <w:b w:val="0"/>
                <w:bCs w:val="0"/>
                <w:sz w:val="18"/>
                <w:szCs w:val="18"/>
              </w:rPr>
            </w:pPr>
            <w:r w:rsidRPr="00DB507C">
              <w:rPr>
                <w:rFonts w:cs="Arial"/>
                <w:b w:val="0"/>
                <w:bCs w:val="0"/>
                <w:i/>
                <w:iCs/>
                <w:color w:val="767171" w:themeColor="background2" w:themeShade="80"/>
                <w:sz w:val="18"/>
                <w:szCs w:val="18"/>
              </w:rPr>
              <w:t>Pilot the use of materials catalogue software to track the provenance of new home materials, and their composition, wastage and material value.</w:t>
            </w:r>
          </w:p>
        </w:tc>
      </w:tr>
      <w:tr w:rsidR="00DB507C" w:rsidRPr="00DB02CD" w14:paraId="75C20BEE"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3C77F35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FUTURE RECYCLABILITY</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07D39C7E" w14:textId="5BF9496C" w:rsid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2A79B0">
              <w:rPr>
                <w:rFonts w:cs="Arial"/>
                <w:i/>
                <w:iCs/>
              </w:rPr>
              <w:t xml:space="preserve">% (by volume) of demolition and excess construction materials associated with subdivision construction will be recycled / reused (90%)  </w:t>
            </w:r>
          </w:p>
          <w:p w14:paraId="714C129B" w14:textId="45EF98CD" w:rsidR="00C604FF" w:rsidRPr="00C604FF" w:rsidRDefault="00C604FF" w:rsidP="000944D3">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C604FF">
              <w:rPr>
                <w:rFonts w:cs="Arial"/>
                <w:i/>
                <w:iCs/>
              </w:rPr>
              <w:t>% of materials used that could be recycled or reused at end of life (in the future)</w:t>
            </w:r>
          </w:p>
          <w:p w14:paraId="0F2E1400" w14:textId="3D46A643" w:rsidR="00C604FF" w:rsidRPr="00DB507C"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C604FF">
              <w:rPr>
                <w:rFonts w:cs="Arial"/>
                <w:i/>
                <w:iCs/>
              </w:rPr>
              <w:t>Is infrastructure designed for easy deconstruction and can products be upcycled for repurposing?</w:t>
            </w:r>
          </w:p>
        </w:tc>
      </w:tr>
      <w:tr w:rsidR="00DB507C" w:rsidRPr="00725868" w14:paraId="1DF1D9E4"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5091B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955CB53"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40C835" w14:textId="77777777" w:rsidR="00DB507C" w:rsidRPr="00C604FF" w:rsidRDefault="00DB507C" w:rsidP="00DB507C">
            <w:pPr>
              <w:spacing w:after="0"/>
              <w:ind w:right="-86"/>
              <w:rPr>
                <w:rFonts w:eastAsia="Arial" w:cs="Arial"/>
                <w:b w:val="0"/>
                <w:bCs w:val="0"/>
                <w:i/>
                <w:iCs/>
                <w:color w:val="808080" w:themeColor="background1" w:themeShade="80"/>
                <w:sz w:val="18"/>
                <w:szCs w:val="18"/>
              </w:rPr>
            </w:pPr>
            <w:r w:rsidRPr="00C604FF">
              <w:rPr>
                <w:rFonts w:eastAsia="Arial" w:cs="Arial"/>
                <w:b w:val="0"/>
                <w:bCs w:val="0"/>
                <w:i/>
                <w:iCs/>
                <w:color w:val="808080" w:themeColor="background1" w:themeShade="80"/>
                <w:sz w:val="18"/>
                <w:szCs w:val="18"/>
              </w:rPr>
              <w:t>Example Best Practice approach (provided for guidance):</w:t>
            </w:r>
          </w:p>
          <w:p w14:paraId="56FB14B2" w14:textId="0FC12C86" w:rsidR="00DB507C"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A list of materials use and volumes in the subdivision will be provided to the local council at the completion of the project – this will be held on an asset register for planning of use at the end of life of the infrastructure</w:t>
            </w:r>
            <w:r w:rsidR="00DB507C" w:rsidRPr="00C604FF">
              <w:rPr>
                <w:rFonts w:cs="Arial"/>
                <w:b w:val="0"/>
                <w:bCs w:val="0"/>
                <w:i/>
                <w:iCs/>
                <w:color w:val="767171" w:themeColor="background2" w:themeShade="80"/>
                <w:sz w:val="18"/>
                <w:szCs w:val="18"/>
              </w:rPr>
              <w:t xml:space="preserve">. </w:t>
            </w:r>
          </w:p>
        </w:tc>
      </w:tr>
      <w:tr w:rsidR="00DB507C" w:rsidRPr="00DB02CD" w14:paraId="53AC4A4B" w14:textId="77777777" w:rsidTr="00DB507C">
        <w:trPr>
          <w:trHeight w:val="56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B66271C"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DURABLE MATERIALS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8F75608"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sz w:val="20"/>
              </w:rPr>
            </w:pPr>
            <w:r w:rsidRPr="00DB507C">
              <w:rPr>
                <w:rFonts w:cs="Arial"/>
                <w:i/>
                <w:iCs/>
              </w:rPr>
              <w:t>The replacement / upgrade lifetime of key materials and infrastructure</w:t>
            </w:r>
          </w:p>
        </w:tc>
      </w:tr>
      <w:tr w:rsidR="00DB507C" w:rsidRPr="00725868" w14:paraId="2524C47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3AB13D6"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B2003F8"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E93081E"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752DDA63" w14:textId="3E51EEDE" w:rsidR="00DB507C" w:rsidRPr="00306D1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Materials used for road / pathway infrastructure are durable and the recycled materials have a 65% improvement in longevity compared to virgin materials [e.g. Lifespan of X years improvement].</w:t>
            </w:r>
          </w:p>
        </w:tc>
      </w:tr>
      <w:tr w:rsidR="00DB507C" w:rsidRPr="00DB02CD" w14:paraId="3937BAD9"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1645329D"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CERTIFICATION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56BF5312" w14:textId="75B7215C" w:rsidR="00C604FF" w:rsidRPr="00C604FF"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timber that is Forest Stewardship Council (FSC) or Program for the Endorsement of Forest Certification (PEFC) certified (100%)</w:t>
            </w:r>
          </w:p>
          <w:p w14:paraId="77B36BB3" w14:textId="04E2B87A" w:rsidR="00C604FF" w:rsidRPr="00DB507C" w:rsidRDefault="00C604FF" w:rsidP="00C604F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02CD">
              <w:rPr>
                <w:rFonts w:cs="Arial"/>
                <w:i/>
                <w:iCs/>
              </w:rPr>
              <w:t>% of materials that are certified low volatile organic compound (VOC)</w:t>
            </w:r>
          </w:p>
        </w:tc>
      </w:tr>
      <w:tr w:rsidR="00DB507C" w:rsidRPr="00725868" w14:paraId="0BD15D5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A07E462"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F1B069A" w14:textId="77777777" w:rsidTr="00306D1C">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9F7A9D9"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2D3BEDB5" w14:textId="77777777" w:rsidR="00DB507C"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FSC certified and low VOC materials are used in the subdivision infrastructure [insert details].</w:t>
            </w:r>
          </w:p>
        </w:tc>
      </w:tr>
      <w:tr w:rsidR="00DB507C" w:rsidRPr="00DB02CD" w14:paraId="50F2BD7A"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7AD9379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WASTE MINIMISATION AND ORGANICS COLLECTION AND PROCESSING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A362FDC" w14:textId="3214D5C2" w:rsidR="00DB507C" w:rsidRPr="00DB507C" w:rsidRDefault="00C604FF"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Pr>
                <w:rFonts w:cs="Arial"/>
                <w:i/>
                <w:iCs/>
              </w:rPr>
              <w:t>S</w:t>
            </w:r>
            <w:r w:rsidR="00DB507C" w:rsidRPr="00DB507C">
              <w:rPr>
                <w:rFonts w:cs="Arial"/>
                <w:i/>
                <w:iCs/>
              </w:rPr>
              <w:t>ubdivision design respond</w:t>
            </w:r>
            <w:r>
              <w:rPr>
                <w:rFonts w:cs="Arial"/>
                <w:i/>
                <w:iCs/>
              </w:rPr>
              <w:t>s</w:t>
            </w:r>
            <w:r w:rsidR="00DB507C" w:rsidRPr="00DB507C">
              <w:rPr>
                <w:rFonts w:cs="Arial"/>
                <w:i/>
                <w:iCs/>
              </w:rPr>
              <w:t xml:space="preserve"> to the waste and recycling collection model of the relevant municipality</w:t>
            </w:r>
          </w:p>
          <w:p w14:paraId="0BD6F7F2" w14:textId="2B45BD8D" w:rsidR="00DB507C" w:rsidRPr="00DB507C" w:rsidRDefault="00C604FF"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i/>
                <w:iCs/>
              </w:rPr>
            </w:pPr>
            <w:r>
              <w:rPr>
                <w:rFonts w:cs="Arial"/>
                <w:i/>
                <w:iCs/>
              </w:rPr>
              <w:t>Provision of onsite separation facilities fo</w:t>
            </w:r>
            <w:r w:rsidR="00DB507C" w:rsidRPr="00DB507C">
              <w:rPr>
                <w:rFonts w:cs="Arial"/>
                <w:i/>
                <w:iCs/>
              </w:rPr>
              <w:t xml:space="preserve">r  excess construction materials </w:t>
            </w:r>
            <w:r>
              <w:rPr>
                <w:rFonts w:cs="Arial"/>
                <w:i/>
                <w:iCs/>
              </w:rPr>
              <w:t>during the construction phase</w:t>
            </w:r>
          </w:p>
        </w:tc>
      </w:tr>
      <w:tr w:rsidR="00DB507C" w:rsidRPr="00725868" w14:paraId="5F67A935"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B5BE4DD"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082339BD" w14:textId="77777777" w:rsidTr="00A25C82">
        <w:trPr>
          <w:trHeight w:val="335"/>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6D3359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C7462F2" w14:textId="77777777" w:rsidR="00C604FF" w:rsidRPr="00C604FF"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t xml:space="preserve">Collection and processing of food and garden organics for use as high-quality compost in local market gardens and for agriculture. </w:t>
            </w:r>
          </w:p>
          <w:p w14:paraId="0FBAB0F4" w14:textId="37E43A92" w:rsidR="00C604FF" w:rsidRPr="00A25C82" w:rsidRDefault="00C604FF" w:rsidP="00C604FF">
            <w:pPr>
              <w:pStyle w:val="ListParagraph"/>
              <w:numPr>
                <w:ilvl w:val="0"/>
                <w:numId w:val="6"/>
              </w:numPr>
              <w:spacing w:after="0"/>
              <w:ind w:left="447"/>
              <w:rPr>
                <w:rFonts w:cs="Arial"/>
                <w:b w:val="0"/>
                <w:bCs w:val="0"/>
                <w:i/>
                <w:iCs/>
                <w:color w:val="767171" w:themeColor="background2" w:themeShade="80"/>
                <w:sz w:val="18"/>
                <w:szCs w:val="18"/>
              </w:rPr>
            </w:pPr>
            <w:r w:rsidRPr="00C604FF">
              <w:rPr>
                <w:rFonts w:cs="Arial"/>
                <w:b w:val="0"/>
                <w:bCs w:val="0"/>
                <w:i/>
                <w:iCs/>
                <w:color w:val="767171" w:themeColor="background2" w:themeShade="80"/>
                <w:sz w:val="18"/>
                <w:szCs w:val="18"/>
              </w:rPr>
              <w:lastRenderedPageBreak/>
              <w:t>Developing a large-scale commercial composting facility, Modular Multi-Use Resource Precinct and a Materials Processing and Trade Centre</w:t>
            </w:r>
          </w:p>
        </w:tc>
      </w:tr>
      <w:tr w:rsidR="00DB507C" w:rsidRPr="00DB02CD" w14:paraId="52B6F70D" w14:textId="77777777" w:rsidTr="00DB507C">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4A6ACAD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lastRenderedPageBreak/>
              <w:t>INNOVATION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DF5A43A" w14:textId="77777777" w:rsidR="00DB507C" w:rsidRPr="00DB507C" w:rsidRDefault="00DB507C" w:rsidP="00DB507C">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Areas of innovation include, but are not limited to:</w:t>
            </w:r>
          </w:p>
          <w:p w14:paraId="53AA2F65"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Total materials and construction related emissions and offset strategy (demonstrated through Climate Active)</w:t>
            </w:r>
          </w:p>
          <w:p w14:paraId="42E905F1"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Communal collection points for organic waste (where FOGO collection do not yet exist)</w:t>
            </w:r>
          </w:p>
          <w:p w14:paraId="0095B6A3"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bitumen compared to the reference case - Australian Standard (60%)</w:t>
            </w:r>
          </w:p>
          <w:p w14:paraId="0A8C34A7"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cement compared to the reference case - Australian Standard (40%)</w:t>
            </w:r>
          </w:p>
          <w:p w14:paraId="3FCCAF4E"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pipes compared to the reference case - Australian Standard (100%)</w:t>
            </w:r>
          </w:p>
          <w:p w14:paraId="2A6E1100"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aggregates compared to the reference case - Australian Standard (20%)</w:t>
            </w:r>
          </w:p>
          <w:p w14:paraId="5B8EFE12"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Innovative recycled content demonstrated that is currently not in the SIG</w:t>
            </w:r>
          </w:p>
          <w:p w14:paraId="17B5E6E9"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Demonstrated lifespan that exceeds the service life for the relevant infrastructure standard in Australia and demonstrated circular economy principles through 100% reuse / repurpose / recyclable at end of life</w:t>
            </w:r>
          </w:p>
          <w:p w14:paraId="3868417A"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Provision of innovative operational waste infrastructure (e.g. shared recycling / general waste, anaerobic digestion, underground collection systems)</w:t>
            </w:r>
          </w:p>
          <w:p w14:paraId="12A4AE14"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Circular Economy Management Plan targeting zero net waste (consistent with a rating system such as Living Community Challenge)</w:t>
            </w:r>
          </w:p>
        </w:tc>
      </w:tr>
      <w:tr w:rsidR="00DB507C" w:rsidRPr="00725868" w14:paraId="7390912B"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3099FE"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241EA57"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C1E0E0B"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80D735D"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The lifespan of road infrastructure exceeds the service life for the relevant Australian standard [insert # of years exceeding lifespan]</w:t>
            </w:r>
          </w:p>
          <w:p w14:paraId="370FBFE8" w14:textId="77777777" w:rsidR="00DB507C" w:rsidRDefault="00DB507C"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DB507C">
              <w:rPr>
                <w:rFonts w:cs="Arial"/>
                <w:b w:val="0"/>
                <w:bCs w:val="0"/>
                <w:i/>
                <w:iCs/>
                <w:color w:val="767171" w:themeColor="background2" w:themeShade="80"/>
                <w:sz w:val="18"/>
                <w:szCs w:val="18"/>
              </w:rPr>
              <w:t>The road infrastructure demonstrates circular economy principles through being 100% reuse / repurpose / recyclable at end of life.</w:t>
            </w:r>
          </w:p>
        </w:tc>
      </w:tr>
      <w:tr w:rsidR="00DB507C" w:rsidRPr="00DB02CD" w14:paraId="0C620324"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5C7FB3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IMPLEMENTATION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3FE929A" w14:textId="77777777" w:rsidR="00DB507C" w:rsidRPr="00DB507C" w:rsidRDefault="00DB507C" w:rsidP="00DB507C">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Implementation pathway includes:</w:t>
            </w:r>
          </w:p>
          <w:p w14:paraId="184AFB4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Site Environment Management Plan (waste) - this would include provisions for managing waste issues (such as dumping and wind blown rubbish) through the construction process</w:t>
            </w:r>
          </w:p>
          <w:p w14:paraId="0F97C59E"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Use of IDM (and SIGs) as point of reference for detailed engineering design</w:t>
            </w:r>
          </w:p>
          <w:p w14:paraId="4C84EF8D"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Confirmed responsibilities for road and asset maintenance</w:t>
            </w:r>
          </w:p>
          <w:p w14:paraId="22E6D40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Operational Waste Management Plan confirming that Kerbside collection of organics and recycling achievable (*note that this must not be at the expense of other streetscape objectives)</w:t>
            </w:r>
          </w:p>
        </w:tc>
      </w:tr>
      <w:tr w:rsidR="00DB507C" w:rsidRPr="00725868" w14:paraId="74B4D222"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71F3EB1"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BA2789B" w14:textId="77777777" w:rsidTr="00DB507C">
        <w:trPr>
          <w:trHeight w:val="486"/>
        </w:trPr>
        <w:tc>
          <w:tcPr>
            <w:cnfStyle w:val="001000000000" w:firstRow="0" w:lastRow="0" w:firstColumn="1" w:lastColumn="0" w:oddVBand="0" w:evenVBand="0" w:oddHBand="0" w:evenHBand="0" w:firstRowFirstColumn="0" w:firstRowLastColumn="0" w:lastRowFirstColumn="0" w:lastRowLastColumn="0"/>
            <w:tcW w:w="9913" w:type="dxa"/>
            <w:gridSpan w:val="2"/>
          </w:tcPr>
          <w:p w14:paraId="57EE4747"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60991409" w14:textId="3E0440D5"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Site Environment Management Plan (waste) provided indicating how waste will be managed through the construction process.</w:t>
            </w:r>
          </w:p>
        </w:tc>
      </w:tr>
    </w:tbl>
    <w:p w14:paraId="45208CD3" w14:textId="0507F53F" w:rsidR="525DF83F" w:rsidRDefault="525DF83F" w:rsidP="00306D1C">
      <w:pPr>
        <w:ind w:right="-86"/>
        <w:rPr>
          <w:rFonts w:cs="Arial"/>
          <w:highlight w:val="yellow"/>
        </w:rPr>
      </w:pPr>
    </w:p>
    <w:p w14:paraId="1D5814F5" w14:textId="77777777" w:rsidR="002B127A" w:rsidRDefault="002B127A" w:rsidP="00306D1C">
      <w:pPr>
        <w:ind w:right="-86"/>
        <w:rPr>
          <w:rFonts w:cs="Arial"/>
          <w:highlight w:val="yellow"/>
        </w:rPr>
      </w:pPr>
    </w:p>
    <w:sectPr w:rsidR="002B127A" w:rsidSect="00265EEC">
      <w:headerReference w:type="default" r:id="rId12"/>
      <w:footerReference w:type="even" r:id="rId13"/>
      <w:footerReference w:type="default" r:id="rId14"/>
      <w:pgSz w:w="11906" w:h="16838"/>
      <w:pgMar w:top="2552" w:right="991" w:bottom="1247" w:left="993"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C44F4" w14:textId="77777777" w:rsidR="00EA5C06" w:rsidRDefault="00EA5C06" w:rsidP="00C6204D">
      <w:pPr>
        <w:spacing w:after="0" w:line="240" w:lineRule="auto"/>
      </w:pPr>
      <w:r>
        <w:separator/>
      </w:r>
    </w:p>
  </w:endnote>
  <w:endnote w:type="continuationSeparator" w:id="0">
    <w:p w14:paraId="60671CEE" w14:textId="77777777" w:rsidR="00EA5C06" w:rsidRDefault="00EA5C06" w:rsidP="00C6204D">
      <w:pPr>
        <w:spacing w:after="0" w:line="240" w:lineRule="auto"/>
      </w:pPr>
      <w:r>
        <w:continuationSeparator/>
      </w:r>
    </w:p>
  </w:endnote>
  <w:endnote w:type="continuationNotice" w:id="1">
    <w:p w14:paraId="65C8B66F" w14:textId="77777777" w:rsidR="00EA5C06" w:rsidRDefault="00EA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65 Medium">
    <w:altName w:val="Arial"/>
    <w:charset w:val="4D"/>
    <w:family w:val="swiss"/>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LT Std 55 Roman">
    <w:altName w:val="Arial"/>
    <w:charset w:val="4D"/>
    <w:family w:val="swiss"/>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Neue LT Std 75">
    <w:altName w:val="Arial"/>
    <w:charset w:val="00"/>
    <w:family w:val="swiss"/>
    <w:pitch w:val="variable"/>
    <w:sig w:usb0="00000003" w:usb1="4000204A" w:usb2="00000000" w:usb3="00000000" w:csb0="00000001"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55 Helvetica Roman">
    <w:altName w:val="Calibri"/>
    <w:charset w:val="00"/>
    <w:family w:val="auto"/>
    <w:pitch w:val="variable"/>
    <w:sig w:usb0="8000002F" w:usb1="40000048"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HelveticaNeueLTSt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151821"/>
      <w:docPartObj>
        <w:docPartGallery w:val="Page Numbers (Bottom of Page)"/>
        <w:docPartUnique/>
      </w:docPartObj>
    </w:sdtPr>
    <w:sdtEndPr>
      <w:rPr>
        <w:rStyle w:val="PageNumber"/>
      </w:rPr>
    </w:sdtEndPr>
    <w:sdtContent>
      <w:p w14:paraId="00428B37" w14:textId="18861CDC" w:rsidR="00FC250A" w:rsidRDefault="00FC250A" w:rsidP="00850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D0272" w14:textId="77777777" w:rsidR="00FC250A" w:rsidRDefault="00FC250A" w:rsidP="00821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5864" w14:textId="5957F494" w:rsidR="00FC250A" w:rsidRDefault="00FC250A" w:rsidP="00D202DF">
    <w:pPr>
      <w:pStyle w:val="Footer"/>
      <w:tabs>
        <w:tab w:val="clear" w:pos="4513"/>
        <w:tab w:val="clear" w:pos="9026"/>
        <w:tab w:val="right" w:pos="9356"/>
      </w:tabs>
      <w:ind w:right="-653"/>
    </w:pPr>
    <w:r w:rsidRPr="00D202DF">
      <w:rPr>
        <w:i/>
        <w:iCs/>
        <w:noProof/>
        <w:color w:val="7F7F7F" w:themeColor="text1" w:themeTint="80"/>
        <w:lang w:val="en-US"/>
      </w:rPr>
      <w:drawing>
        <wp:anchor distT="0" distB="0" distL="114300" distR="114300" simplePos="0" relativeHeight="251658240" behindDoc="0" locked="0" layoutInCell="1" allowOverlap="1" wp14:anchorId="122BBF18" wp14:editId="7E2B68ED">
          <wp:simplePos x="0" y="0"/>
          <wp:positionH relativeFrom="column">
            <wp:posOffset>-1741805</wp:posOffset>
          </wp:positionH>
          <wp:positionV relativeFrom="paragraph">
            <wp:posOffset>-370205</wp:posOffset>
          </wp:positionV>
          <wp:extent cx="347345" cy="347345"/>
          <wp:effectExtent l="0" t="0" r="0" b="0"/>
          <wp:wrapNone/>
          <wp:docPr id="85" name="Picture 85" descr="/Users/eliseteperman/Dropbox (HIP V. HYPE)/00_HIP V. HYPE GROUP/01 - LOGOS/HVH_Logo_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eliseteperman/Dropbox (HIP V. HYPE)/00_HIP V. HYPE GROUP/01 - LOGOS/HVH_Logo_Prin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2DF">
      <w:rPr>
        <w:i/>
        <w:iCs/>
        <w:color w:val="7F7F7F" w:themeColor="text1" w:themeTint="80"/>
      </w:rPr>
      <w:t>[Insert Project Name]</w:t>
    </w:r>
    <w:r w:rsidRPr="00D202DF">
      <w:rPr>
        <w:color w:val="7F7F7F" w:themeColor="text1" w:themeTint="80"/>
      </w:rPr>
      <w:t xml:space="preserve"> </w:t>
    </w:r>
    <w:r>
      <w:t>Sustainable Subdivisions Framework Submission</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46E7" w14:textId="77777777" w:rsidR="00EA5C06" w:rsidRDefault="00EA5C06" w:rsidP="00C6204D">
      <w:pPr>
        <w:spacing w:after="0" w:line="240" w:lineRule="auto"/>
      </w:pPr>
      <w:r>
        <w:separator/>
      </w:r>
    </w:p>
  </w:footnote>
  <w:footnote w:type="continuationSeparator" w:id="0">
    <w:p w14:paraId="636BAA5B" w14:textId="77777777" w:rsidR="00EA5C06" w:rsidRDefault="00EA5C06" w:rsidP="00C6204D">
      <w:pPr>
        <w:spacing w:after="0" w:line="240" w:lineRule="auto"/>
      </w:pPr>
      <w:r>
        <w:continuationSeparator/>
      </w:r>
    </w:p>
  </w:footnote>
  <w:footnote w:type="continuationNotice" w:id="1">
    <w:p w14:paraId="47BBE723" w14:textId="77777777" w:rsidR="00EA5C06" w:rsidRDefault="00EA5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DAC3" w14:textId="77777777" w:rsidR="00FC250A" w:rsidRPr="00A0407C" w:rsidRDefault="00FC250A" w:rsidP="00984C4C">
    <w:pPr>
      <w:spacing w:before="100" w:after="0"/>
      <w:ind w:right="-369"/>
      <w:rPr>
        <w:rFonts w:eastAsia="Arial" w:cs="Arial"/>
        <w:b/>
        <w:bCs/>
        <w:color w:val="000000" w:themeColor="text1"/>
        <w:sz w:val="34"/>
        <w:szCs w:val="34"/>
      </w:rPr>
    </w:pPr>
    <w:r w:rsidRPr="00A0407C">
      <w:rPr>
        <w:rFonts w:cs="Arial"/>
        <w:noProof/>
        <w:sz w:val="34"/>
        <w:szCs w:val="34"/>
      </w:rPr>
      <w:drawing>
        <wp:anchor distT="0" distB="0" distL="114300" distR="114300" simplePos="0" relativeHeight="251660288" behindDoc="1" locked="0" layoutInCell="1" allowOverlap="1" wp14:anchorId="66993ADD" wp14:editId="1F7413CB">
          <wp:simplePos x="0" y="0"/>
          <wp:positionH relativeFrom="margin">
            <wp:posOffset>5012994</wp:posOffset>
          </wp:positionH>
          <wp:positionV relativeFrom="paragraph">
            <wp:posOffset>-159385</wp:posOffset>
          </wp:positionV>
          <wp:extent cx="1419860" cy="1600068"/>
          <wp:effectExtent l="0" t="0" r="2540" b="635"/>
          <wp:wrapNone/>
          <wp:docPr id="84" name="Picture 8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78882"/>
                  <a:stretch/>
                </pic:blipFill>
                <pic:spPr bwMode="auto">
                  <a:xfrm>
                    <a:off x="0" y="0"/>
                    <a:ext cx="1419860" cy="1600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07C">
      <w:rPr>
        <w:rFonts w:eastAsia="Arial" w:cs="Arial"/>
        <w:b/>
        <w:bCs/>
        <w:color w:val="000000" w:themeColor="text1"/>
        <w:sz w:val="34"/>
        <w:szCs w:val="34"/>
      </w:rPr>
      <w:t>SUSTAINABLE SUBDIVISIONS FRAMEWORK</w:t>
    </w:r>
  </w:p>
  <w:p w14:paraId="481965F2" w14:textId="016260A3" w:rsidR="00FC250A" w:rsidRDefault="00FC250A" w:rsidP="00984C4C">
    <w:pPr>
      <w:spacing w:before="120" w:after="0"/>
      <w:ind w:right="-369"/>
      <w:rPr>
        <w:rFonts w:eastAsia="Arial" w:cs="Arial"/>
        <w:b/>
        <w:bCs/>
        <w:color w:val="000000" w:themeColor="text1"/>
        <w:sz w:val="32"/>
        <w:szCs w:val="32"/>
      </w:rPr>
    </w:pPr>
    <w:r>
      <w:rPr>
        <w:rFonts w:eastAsia="Arial" w:cs="Arial"/>
        <w:b/>
        <w:bCs/>
        <w:color w:val="000000" w:themeColor="text1"/>
        <w:sz w:val="32"/>
        <w:szCs w:val="32"/>
      </w:rPr>
      <w:t>SUSTAINABLE SUBDIVISIONS MANAGEMENT PLAN</w:t>
    </w:r>
  </w:p>
  <w:p w14:paraId="1168DF8A" w14:textId="4654FF28" w:rsidR="00FC250A" w:rsidRPr="00A0407C" w:rsidRDefault="005818E0" w:rsidP="00984C4C">
    <w:pPr>
      <w:spacing w:before="120" w:after="0"/>
      <w:ind w:right="-369"/>
      <w:rPr>
        <w:rFonts w:eastAsia="Arial" w:cs="Arial"/>
        <w:color w:val="000000" w:themeColor="text1"/>
        <w:sz w:val="32"/>
        <w:szCs w:val="32"/>
      </w:rPr>
    </w:pPr>
    <w:r>
      <w:rPr>
        <w:rFonts w:eastAsia="Arial" w:cs="Arial"/>
        <w:color w:val="000000" w:themeColor="text1"/>
        <w:sz w:val="32"/>
        <w:szCs w:val="32"/>
      </w:rPr>
      <w:t xml:space="preserve">VERY </w:t>
    </w:r>
    <w:r w:rsidR="00FC250A">
      <w:rPr>
        <w:rFonts w:eastAsia="Arial" w:cs="Arial"/>
        <w:color w:val="000000" w:themeColor="text1"/>
        <w:sz w:val="32"/>
        <w:szCs w:val="32"/>
      </w:rPr>
      <w:t xml:space="preserve">LARGE </w:t>
    </w:r>
    <w:r w:rsidR="00FC250A" w:rsidRPr="00A0407C">
      <w:rPr>
        <w:rFonts w:eastAsia="Arial" w:cs="Arial"/>
        <w:color w:val="000000" w:themeColor="text1"/>
        <w:sz w:val="32"/>
        <w:szCs w:val="32"/>
      </w:rPr>
      <w:t>(</w:t>
    </w:r>
    <w:r w:rsidR="00FC250A">
      <w:rPr>
        <w:rFonts w:eastAsia="Arial" w:cs="Arial"/>
        <w:color w:val="000000" w:themeColor="text1"/>
        <w:sz w:val="32"/>
        <w:szCs w:val="32"/>
      </w:rPr>
      <w:t>2</w:t>
    </w:r>
    <w:r>
      <w:rPr>
        <w:rFonts w:eastAsia="Arial" w:cs="Arial"/>
        <w:color w:val="000000" w:themeColor="text1"/>
        <w:sz w:val="32"/>
        <w:szCs w:val="32"/>
      </w:rPr>
      <w:t>50+</w:t>
    </w:r>
    <w:r w:rsidR="00FC250A">
      <w:rPr>
        <w:rFonts w:eastAsia="Arial" w:cs="Arial"/>
        <w:color w:val="000000" w:themeColor="text1"/>
        <w:sz w:val="32"/>
        <w:szCs w:val="32"/>
      </w:rPr>
      <w:t xml:space="preserve"> </w:t>
    </w:r>
    <w:r w:rsidR="00FC250A" w:rsidRPr="00A0407C">
      <w:rPr>
        <w:rFonts w:eastAsia="Arial" w:cs="Arial"/>
        <w:color w:val="000000" w:themeColor="text1"/>
        <w:sz w:val="32"/>
        <w:szCs w:val="32"/>
      </w:rPr>
      <w:t>lots) SUBDIVISION</w:t>
    </w:r>
  </w:p>
  <w:p w14:paraId="205B4A3C" w14:textId="7A638354" w:rsidR="00FC250A" w:rsidRDefault="00FC250A" w:rsidP="00EC1D87">
    <w:pPr>
      <w:pStyle w:val="Header"/>
      <w:ind w:right="-369"/>
    </w:pPr>
    <w:r>
      <w:t>Version: 1.</w:t>
    </w:r>
    <w:r w:rsidR="007338AA">
      <w:t>1</w:t>
    </w:r>
    <w:r>
      <w:t xml:space="preserve"> Oct 2021</w:t>
    </w:r>
  </w:p>
  <w:p w14:paraId="7C0FE66A" w14:textId="077A1218" w:rsidR="00FC250A" w:rsidRDefault="00FC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AE7"/>
    <w:multiLevelType w:val="hybridMultilevel"/>
    <w:tmpl w:val="9684EA90"/>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5193"/>
    <w:multiLevelType w:val="multilevel"/>
    <w:tmpl w:val="2B7803AA"/>
    <w:styleLink w:val="HVHNumberStyle"/>
    <w:lvl w:ilvl="0">
      <w:start w:val="1"/>
      <w:numFmt w:val="decimal"/>
      <w:lvlText w:val="%1."/>
      <w:lvlJc w:val="left"/>
      <w:pPr>
        <w:ind w:left="360" w:hanging="360"/>
      </w:pPr>
      <w:rPr>
        <w:rFonts w:ascii="Helvetica Neue LT Std 65 Medium" w:hAnsi="Helvetica Neue LT Std 65 Medium"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35737"/>
    <w:multiLevelType w:val="singleLevel"/>
    <w:tmpl w:val="22A8CD92"/>
    <w:lvl w:ilvl="0">
      <w:start w:val="100"/>
      <w:numFmt w:val="bullet"/>
      <w:pStyle w:val="Bullets"/>
      <w:lvlText w:val="_"/>
      <w:lvlJc w:val="left"/>
      <w:pPr>
        <w:ind w:left="170" w:hanging="170"/>
      </w:pPr>
      <w:rPr>
        <w:rFonts w:ascii="HelveticaNeueLT Std Med" w:eastAsiaTheme="minorHAnsi" w:hAnsi="HelveticaNeueLT Std Med" w:cstheme="minorBidi" w:hint="default"/>
      </w:rPr>
    </w:lvl>
  </w:abstractNum>
  <w:abstractNum w:abstractNumId="3" w15:restartNumberingAfterBreak="0">
    <w:nsid w:val="0C6958E1"/>
    <w:multiLevelType w:val="multilevel"/>
    <w:tmpl w:val="A0EE3564"/>
    <w:styleLink w:val="HVHListStyles"/>
    <w:lvl w:ilvl="0">
      <w:start w:val="1"/>
      <w:numFmt w:val="bullet"/>
      <w:lvlText w:val=""/>
      <w:lvlJc w:val="left"/>
      <w:pPr>
        <w:ind w:left="360" w:hanging="360"/>
      </w:pPr>
      <w:rPr>
        <w:rFonts w:ascii="Symbol" w:hAnsi="Symbol" w:hint="default"/>
      </w:rPr>
    </w:lvl>
    <w:lvl w:ilvl="1">
      <w:start w:val="1"/>
      <w:numFmt w:val="bullet"/>
      <w:lvlText w:val="+"/>
      <w:lvlJc w:val="left"/>
      <w:pPr>
        <w:ind w:left="680" w:hanging="283"/>
      </w:pPr>
      <w:rPr>
        <w:rFonts w:ascii="Helvetica Neue LT Std 55 Roman" w:hAnsi="Helvetica Neue LT Std 55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EA13A5"/>
    <w:multiLevelType w:val="hybridMultilevel"/>
    <w:tmpl w:val="B120CD52"/>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539E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B27785"/>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2532AD"/>
    <w:multiLevelType w:val="hybridMultilevel"/>
    <w:tmpl w:val="FFFFFFFF"/>
    <w:lvl w:ilvl="0" w:tplc="9ADA1B10">
      <w:start w:val="1"/>
      <w:numFmt w:val="bullet"/>
      <w:lvlText w:val="-"/>
      <w:lvlJc w:val="left"/>
      <w:pPr>
        <w:ind w:left="720" w:hanging="360"/>
      </w:pPr>
      <w:rPr>
        <w:rFonts w:ascii="Arial" w:hAnsi="Arial" w:hint="default"/>
      </w:rPr>
    </w:lvl>
    <w:lvl w:ilvl="1" w:tplc="B0AC6D20">
      <w:start w:val="1"/>
      <w:numFmt w:val="bullet"/>
      <w:lvlText w:val="o"/>
      <w:lvlJc w:val="left"/>
      <w:pPr>
        <w:ind w:left="1440" w:hanging="360"/>
      </w:pPr>
      <w:rPr>
        <w:rFonts w:ascii="Courier New" w:hAnsi="Courier New" w:hint="default"/>
      </w:rPr>
    </w:lvl>
    <w:lvl w:ilvl="2" w:tplc="EBF82778">
      <w:start w:val="1"/>
      <w:numFmt w:val="bullet"/>
      <w:lvlText w:val=""/>
      <w:lvlJc w:val="left"/>
      <w:pPr>
        <w:ind w:left="2160" w:hanging="360"/>
      </w:pPr>
      <w:rPr>
        <w:rFonts w:ascii="Wingdings" w:hAnsi="Wingdings" w:hint="default"/>
      </w:rPr>
    </w:lvl>
    <w:lvl w:ilvl="3" w:tplc="B44AF6AC">
      <w:start w:val="1"/>
      <w:numFmt w:val="bullet"/>
      <w:lvlText w:val=""/>
      <w:lvlJc w:val="left"/>
      <w:pPr>
        <w:ind w:left="2880" w:hanging="360"/>
      </w:pPr>
      <w:rPr>
        <w:rFonts w:ascii="Symbol" w:hAnsi="Symbol" w:hint="default"/>
      </w:rPr>
    </w:lvl>
    <w:lvl w:ilvl="4" w:tplc="B58A0A02">
      <w:start w:val="1"/>
      <w:numFmt w:val="bullet"/>
      <w:lvlText w:val="o"/>
      <w:lvlJc w:val="left"/>
      <w:pPr>
        <w:ind w:left="3600" w:hanging="360"/>
      </w:pPr>
      <w:rPr>
        <w:rFonts w:ascii="Courier New" w:hAnsi="Courier New" w:hint="default"/>
      </w:rPr>
    </w:lvl>
    <w:lvl w:ilvl="5" w:tplc="295409B0">
      <w:start w:val="1"/>
      <w:numFmt w:val="bullet"/>
      <w:lvlText w:val=""/>
      <w:lvlJc w:val="left"/>
      <w:pPr>
        <w:ind w:left="4320" w:hanging="360"/>
      </w:pPr>
      <w:rPr>
        <w:rFonts w:ascii="Wingdings" w:hAnsi="Wingdings" w:hint="default"/>
      </w:rPr>
    </w:lvl>
    <w:lvl w:ilvl="6" w:tplc="F49A7F3C">
      <w:start w:val="1"/>
      <w:numFmt w:val="bullet"/>
      <w:lvlText w:val=""/>
      <w:lvlJc w:val="left"/>
      <w:pPr>
        <w:ind w:left="5040" w:hanging="360"/>
      </w:pPr>
      <w:rPr>
        <w:rFonts w:ascii="Symbol" w:hAnsi="Symbol" w:hint="default"/>
      </w:rPr>
    </w:lvl>
    <w:lvl w:ilvl="7" w:tplc="7E6A0AE4">
      <w:start w:val="1"/>
      <w:numFmt w:val="bullet"/>
      <w:lvlText w:val="o"/>
      <w:lvlJc w:val="left"/>
      <w:pPr>
        <w:ind w:left="5760" w:hanging="360"/>
      </w:pPr>
      <w:rPr>
        <w:rFonts w:ascii="Courier New" w:hAnsi="Courier New" w:hint="default"/>
      </w:rPr>
    </w:lvl>
    <w:lvl w:ilvl="8" w:tplc="3EF25BCA">
      <w:start w:val="1"/>
      <w:numFmt w:val="bullet"/>
      <w:lvlText w:val=""/>
      <w:lvlJc w:val="left"/>
      <w:pPr>
        <w:ind w:left="6480" w:hanging="360"/>
      </w:pPr>
      <w:rPr>
        <w:rFonts w:ascii="Wingdings" w:hAnsi="Wingdings" w:hint="default"/>
      </w:rPr>
    </w:lvl>
  </w:abstractNum>
  <w:abstractNum w:abstractNumId="8" w15:restartNumberingAfterBreak="0">
    <w:nsid w:val="39B50AE6"/>
    <w:multiLevelType w:val="hybridMultilevel"/>
    <w:tmpl w:val="96944892"/>
    <w:lvl w:ilvl="0" w:tplc="57E451FA">
      <w:start w:val="1"/>
      <w:numFmt w:val="bullet"/>
      <w:lvlText w:val="-"/>
      <w:lvlJc w:val="left"/>
      <w:pPr>
        <w:ind w:left="720" w:hanging="360"/>
      </w:pPr>
      <w:rPr>
        <w:rFonts w:ascii="Arial" w:hAnsi="Arial" w:hint="default"/>
      </w:rPr>
    </w:lvl>
    <w:lvl w:ilvl="1" w:tplc="34B2F87A">
      <w:start w:val="1"/>
      <w:numFmt w:val="bullet"/>
      <w:lvlText w:val="o"/>
      <w:lvlJc w:val="left"/>
      <w:pPr>
        <w:ind w:left="1440" w:hanging="360"/>
      </w:pPr>
      <w:rPr>
        <w:rFonts w:ascii="Courier New" w:hAnsi="Courier New" w:hint="default"/>
      </w:rPr>
    </w:lvl>
    <w:lvl w:ilvl="2" w:tplc="26EC7CFE">
      <w:start w:val="1"/>
      <w:numFmt w:val="bullet"/>
      <w:lvlText w:val=""/>
      <w:lvlJc w:val="left"/>
      <w:pPr>
        <w:ind w:left="2160" w:hanging="360"/>
      </w:pPr>
      <w:rPr>
        <w:rFonts w:ascii="Wingdings" w:hAnsi="Wingdings" w:hint="default"/>
      </w:rPr>
    </w:lvl>
    <w:lvl w:ilvl="3" w:tplc="A826461A">
      <w:start w:val="1"/>
      <w:numFmt w:val="bullet"/>
      <w:lvlText w:val=""/>
      <w:lvlJc w:val="left"/>
      <w:pPr>
        <w:ind w:left="2880" w:hanging="360"/>
      </w:pPr>
      <w:rPr>
        <w:rFonts w:ascii="Symbol" w:hAnsi="Symbol" w:hint="default"/>
      </w:rPr>
    </w:lvl>
    <w:lvl w:ilvl="4" w:tplc="B748E8C6">
      <w:start w:val="1"/>
      <w:numFmt w:val="bullet"/>
      <w:lvlText w:val="o"/>
      <w:lvlJc w:val="left"/>
      <w:pPr>
        <w:ind w:left="3600" w:hanging="360"/>
      </w:pPr>
      <w:rPr>
        <w:rFonts w:ascii="Courier New" w:hAnsi="Courier New" w:hint="default"/>
      </w:rPr>
    </w:lvl>
    <w:lvl w:ilvl="5" w:tplc="A0C08A4E">
      <w:start w:val="1"/>
      <w:numFmt w:val="bullet"/>
      <w:lvlText w:val=""/>
      <w:lvlJc w:val="left"/>
      <w:pPr>
        <w:ind w:left="4320" w:hanging="360"/>
      </w:pPr>
      <w:rPr>
        <w:rFonts w:ascii="Wingdings" w:hAnsi="Wingdings" w:hint="default"/>
      </w:rPr>
    </w:lvl>
    <w:lvl w:ilvl="6" w:tplc="575E1E24">
      <w:start w:val="1"/>
      <w:numFmt w:val="bullet"/>
      <w:lvlText w:val=""/>
      <w:lvlJc w:val="left"/>
      <w:pPr>
        <w:ind w:left="5040" w:hanging="360"/>
      </w:pPr>
      <w:rPr>
        <w:rFonts w:ascii="Symbol" w:hAnsi="Symbol" w:hint="default"/>
      </w:rPr>
    </w:lvl>
    <w:lvl w:ilvl="7" w:tplc="9612B72C">
      <w:start w:val="1"/>
      <w:numFmt w:val="bullet"/>
      <w:lvlText w:val="o"/>
      <w:lvlJc w:val="left"/>
      <w:pPr>
        <w:ind w:left="5760" w:hanging="360"/>
      </w:pPr>
      <w:rPr>
        <w:rFonts w:ascii="Courier New" w:hAnsi="Courier New" w:hint="default"/>
      </w:rPr>
    </w:lvl>
    <w:lvl w:ilvl="8" w:tplc="8B6C35B8">
      <w:start w:val="1"/>
      <w:numFmt w:val="bullet"/>
      <w:lvlText w:val=""/>
      <w:lvlJc w:val="left"/>
      <w:pPr>
        <w:ind w:left="6480" w:hanging="360"/>
      </w:pPr>
      <w:rPr>
        <w:rFonts w:ascii="Wingdings" w:hAnsi="Wingdings" w:hint="default"/>
      </w:rPr>
    </w:lvl>
  </w:abstractNum>
  <w:abstractNum w:abstractNumId="9" w15:restartNumberingAfterBreak="0">
    <w:nsid w:val="41E10BD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502333"/>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602699"/>
    <w:multiLevelType w:val="hybridMultilevel"/>
    <w:tmpl w:val="F18C470E"/>
    <w:lvl w:ilvl="0" w:tplc="FFFFFFFF">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A77EA"/>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A12819"/>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035535"/>
    <w:multiLevelType w:val="multilevel"/>
    <w:tmpl w:val="139A3A80"/>
    <w:lvl w:ilvl="0">
      <w:start w:val="1"/>
      <w:numFmt w:val="decimal"/>
      <w:pStyle w:val="Numbers"/>
      <w:lvlText w:val="%1."/>
      <w:lvlJc w:val="left"/>
      <w:pPr>
        <w:ind w:left="170" w:hanging="17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D258AF"/>
    <w:multiLevelType w:val="hybridMultilevel"/>
    <w:tmpl w:val="080024D6"/>
    <w:lvl w:ilvl="0" w:tplc="66D2E9B0">
      <w:start w:val="100"/>
      <w:numFmt w:val="bullet"/>
      <w:lvlText w:val="_"/>
      <w:lvlJc w:val="left"/>
      <w:pPr>
        <w:ind w:left="360" w:hanging="360"/>
      </w:pPr>
      <w:rPr>
        <w:rFonts w:ascii="HelveticaNeueLT Std Med" w:hAnsi="HelveticaNeueLT Std Me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DC3A13"/>
    <w:multiLevelType w:val="multilevel"/>
    <w:tmpl w:val="4044EFCE"/>
    <w:lvl w:ilvl="0">
      <w:start w:val="100"/>
      <w:numFmt w:val="bullet"/>
      <w:lvlText w:val="_"/>
      <w:lvlJc w:val="left"/>
      <w:pPr>
        <w:ind w:left="170" w:hanging="170"/>
      </w:pPr>
      <w:rPr>
        <w:rFonts w:ascii="HelveticaNeueLT Std Med" w:eastAsiaTheme="minorHAnsi" w:hAnsi="HelveticaNeueLT Std Med" w:cstheme="minorBidi" w:hint="default"/>
      </w:rPr>
    </w:lvl>
    <w:lvl w:ilvl="1">
      <w:start w:val="1"/>
      <w:numFmt w:val="bullet"/>
      <w:lvlText w:val="+"/>
      <w:lvlJc w:val="left"/>
      <w:pPr>
        <w:ind w:left="680" w:hanging="283"/>
      </w:pPr>
      <w:rPr>
        <w:rFonts w:ascii="Helvetica Neue LT Std 55 Roman" w:hAnsi="Helvetica Neue LT Std 55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6057F7"/>
    <w:multiLevelType w:val="hybridMultilevel"/>
    <w:tmpl w:val="ED4AEAEE"/>
    <w:lvl w:ilvl="0" w:tplc="737CC912">
      <w:start w:val="1"/>
      <w:numFmt w:val="bullet"/>
      <w:lvlText w:val="-"/>
      <w:lvlJc w:val="left"/>
      <w:pPr>
        <w:ind w:left="720" w:hanging="360"/>
      </w:pPr>
      <w:rPr>
        <w:rFonts w:ascii="Calibri" w:hAnsi="Calibri" w:hint="default"/>
      </w:rPr>
    </w:lvl>
    <w:lvl w:ilvl="1" w:tplc="6D54B1D2">
      <w:start w:val="1"/>
      <w:numFmt w:val="bullet"/>
      <w:lvlText w:val="o"/>
      <w:lvlJc w:val="left"/>
      <w:pPr>
        <w:ind w:left="1440" w:hanging="360"/>
      </w:pPr>
      <w:rPr>
        <w:rFonts w:ascii="Courier New" w:hAnsi="Courier New" w:hint="default"/>
      </w:rPr>
    </w:lvl>
    <w:lvl w:ilvl="2" w:tplc="3D123A12">
      <w:start w:val="1"/>
      <w:numFmt w:val="bullet"/>
      <w:lvlText w:val=""/>
      <w:lvlJc w:val="left"/>
      <w:pPr>
        <w:ind w:left="2160" w:hanging="360"/>
      </w:pPr>
      <w:rPr>
        <w:rFonts w:ascii="Wingdings" w:hAnsi="Wingdings" w:hint="default"/>
      </w:rPr>
    </w:lvl>
    <w:lvl w:ilvl="3" w:tplc="2B68B6D4">
      <w:start w:val="1"/>
      <w:numFmt w:val="bullet"/>
      <w:lvlText w:val=""/>
      <w:lvlJc w:val="left"/>
      <w:pPr>
        <w:ind w:left="2880" w:hanging="360"/>
      </w:pPr>
      <w:rPr>
        <w:rFonts w:ascii="Symbol" w:hAnsi="Symbol" w:hint="default"/>
      </w:rPr>
    </w:lvl>
    <w:lvl w:ilvl="4" w:tplc="81F4F86E">
      <w:start w:val="1"/>
      <w:numFmt w:val="bullet"/>
      <w:lvlText w:val="o"/>
      <w:lvlJc w:val="left"/>
      <w:pPr>
        <w:ind w:left="3600" w:hanging="360"/>
      </w:pPr>
      <w:rPr>
        <w:rFonts w:ascii="Courier New" w:hAnsi="Courier New" w:hint="default"/>
      </w:rPr>
    </w:lvl>
    <w:lvl w:ilvl="5" w:tplc="396C32C6">
      <w:start w:val="1"/>
      <w:numFmt w:val="bullet"/>
      <w:lvlText w:val=""/>
      <w:lvlJc w:val="left"/>
      <w:pPr>
        <w:ind w:left="4320" w:hanging="360"/>
      </w:pPr>
      <w:rPr>
        <w:rFonts w:ascii="Wingdings" w:hAnsi="Wingdings" w:hint="default"/>
      </w:rPr>
    </w:lvl>
    <w:lvl w:ilvl="6" w:tplc="26FE41DE">
      <w:start w:val="1"/>
      <w:numFmt w:val="bullet"/>
      <w:lvlText w:val=""/>
      <w:lvlJc w:val="left"/>
      <w:pPr>
        <w:ind w:left="5040" w:hanging="360"/>
      </w:pPr>
      <w:rPr>
        <w:rFonts w:ascii="Symbol" w:hAnsi="Symbol" w:hint="default"/>
      </w:rPr>
    </w:lvl>
    <w:lvl w:ilvl="7" w:tplc="2F1E0A78">
      <w:start w:val="1"/>
      <w:numFmt w:val="bullet"/>
      <w:lvlText w:val="o"/>
      <w:lvlJc w:val="left"/>
      <w:pPr>
        <w:ind w:left="5760" w:hanging="360"/>
      </w:pPr>
      <w:rPr>
        <w:rFonts w:ascii="Courier New" w:hAnsi="Courier New" w:hint="default"/>
      </w:rPr>
    </w:lvl>
    <w:lvl w:ilvl="8" w:tplc="FD28B04E">
      <w:start w:val="1"/>
      <w:numFmt w:val="bullet"/>
      <w:lvlText w:val=""/>
      <w:lvlJc w:val="left"/>
      <w:pPr>
        <w:ind w:left="6480" w:hanging="360"/>
      </w:pPr>
      <w:rPr>
        <w:rFonts w:ascii="Wingdings" w:hAnsi="Wingdings" w:hint="default"/>
      </w:rPr>
    </w:lvl>
  </w:abstractNum>
  <w:abstractNum w:abstractNumId="18" w15:restartNumberingAfterBreak="0">
    <w:nsid w:val="7C911139"/>
    <w:multiLevelType w:val="hybridMultilevel"/>
    <w:tmpl w:val="E640BD88"/>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B14317"/>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4"/>
  </w:num>
  <w:num w:numId="4">
    <w:abstractNumId w:val="2"/>
  </w:num>
  <w:num w:numId="5">
    <w:abstractNumId w:val="12"/>
  </w:num>
  <w:num w:numId="6">
    <w:abstractNumId w:val="11"/>
  </w:num>
  <w:num w:numId="7">
    <w:abstractNumId w:val="9"/>
  </w:num>
  <w:num w:numId="8">
    <w:abstractNumId w:val="13"/>
  </w:num>
  <w:num w:numId="9">
    <w:abstractNumId w:val="5"/>
  </w:num>
  <w:num w:numId="10">
    <w:abstractNumId w:val="10"/>
  </w:num>
  <w:num w:numId="11">
    <w:abstractNumId w:val="6"/>
  </w:num>
  <w:num w:numId="12">
    <w:abstractNumId w:val="19"/>
  </w:num>
  <w:num w:numId="13">
    <w:abstractNumId w:val="0"/>
  </w:num>
  <w:num w:numId="14">
    <w:abstractNumId w:val="18"/>
  </w:num>
  <w:num w:numId="15">
    <w:abstractNumId w:val="4"/>
  </w:num>
  <w:num w:numId="16">
    <w:abstractNumId w:val="15"/>
  </w:num>
  <w:num w:numId="17">
    <w:abstractNumId w:val="16"/>
  </w:num>
  <w:num w:numId="18">
    <w:abstractNumId w:val="8"/>
  </w:num>
  <w:num w:numId="19">
    <w:abstractNumId w:val="17"/>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F8"/>
    <w:rsid w:val="0000060D"/>
    <w:rsid w:val="000030CA"/>
    <w:rsid w:val="00005B47"/>
    <w:rsid w:val="00013C25"/>
    <w:rsid w:val="00013DE3"/>
    <w:rsid w:val="000148F1"/>
    <w:rsid w:val="0002116E"/>
    <w:rsid w:val="00021DE2"/>
    <w:rsid w:val="00023A48"/>
    <w:rsid w:val="0002A5EE"/>
    <w:rsid w:val="0004019C"/>
    <w:rsid w:val="000433FD"/>
    <w:rsid w:val="000463DB"/>
    <w:rsid w:val="00046563"/>
    <w:rsid w:val="00050EEC"/>
    <w:rsid w:val="0007337E"/>
    <w:rsid w:val="000A5793"/>
    <w:rsid w:val="000A5AE7"/>
    <w:rsid w:val="000C3C15"/>
    <w:rsid w:val="000E0BB5"/>
    <w:rsid w:val="000E2490"/>
    <w:rsid w:val="000E7390"/>
    <w:rsid w:val="000F2858"/>
    <w:rsid w:val="000F323A"/>
    <w:rsid w:val="000F42E6"/>
    <w:rsid w:val="00126A41"/>
    <w:rsid w:val="00126ED6"/>
    <w:rsid w:val="001273FA"/>
    <w:rsid w:val="001331C8"/>
    <w:rsid w:val="0015174F"/>
    <w:rsid w:val="00153BD9"/>
    <w:rsid w:val="00160633"/>
    <w:rsid w:val="00160CAB"/>
    <w:rsid w:val="0016295B"/>
    <w:rsid w:val="00172A84"/>
    <w:rsid w:val="0017442D"/>
    <w:rsid w:val="00182D36"/>
    <w:rsid w:val="00194606"/>
    <w:rsid w:val="00195E7F"/>
    <w:rsid w:val="001A1746"/>
    <w:rsid w:val="001B18B8"/>
    <w:rsid w:val="001B5372"/>
    <w:rsid w:val="001B6D14"/>
    <w:rsid w:val="001C6F67"/>
    <w:rsid w:val="001D0A7A"/>
    <w:rsid w:val="001D39A2"/>
    <w:rsid w:val="001D3E1D"/>
    <w:rsid w:val="001D42CE"/>
    <w:rsid w:val="001D5B6C"/>
    <w:rsid w:val="001E5716"/>
    <w:rsid w:val="001F019D"/>
    <w:rsid w:val="001F10BE"/>
    <w:rsid w:val="00200C60"/>
    <w:rsid w:val="00202793"/>
    <w:rsid w:val="0020625A"/>
    <w:rsid w:val="00212160"/>
    <w:rsid w:val="00213FBB"/>
    <w:rsid w:val="00236A91"/>
    <w:rsid w:val="002377E4"/>
    <w:rsid w:val="00253846"/>
    <w:rsid w:val="00261002"/>
    <w:rsid w:val="00265EEC"/>
    <w:rsid w:val="00270ABD"/>
    <w:rsid w:val="00271E71"/>
    <w:rsid w:val="002730BC"/>
    <w:rsid w:val="0027722D"/>
    <w:rsid w:val="002837CD"/>
    <w:rsid w:val="0028786B"/>
    <w:rsid w:val="002927D3"/>
    <w:rsid w:val="00292F15"/>
    <w:rsid w:val="002A18ED"/>
    <w:rsid w:val="002A21FD"/>
    <w:rsid w:val="002A2BC0"/>
    <w:rsid w:val="002A79B0"/>
    <w:rsid w:val="002A7FCE"/>
    <w:rsid w:val="002B127A"/>
    <w:rsid w:val="002B35C1"/>
    <w:rsid w:val="002B70AE"/>
    <w:rsid w:val="002C055F"/>
    <w:rsid w:val="002D0FF1"/>
    <w:rsid w:val="002F4E9A"/>
    <w:rsid w:val="002F5AA8"/>
    <w:rsid w:val="00302671"/>
    <w:rsid w:val="003051AA"/>
    <w:rsid w:val="00306D1C"/>
    <w:rsid w:val="00337499"/>
    <w:rsid w:val="003507E2"/>
    <w:rsid w:val="00351289"/>
    <w:rsid w:val="0035726B"/>
    <w:rsid w:val="00362705"/>
    <w:rsid w:val="00367699"/>
    <w:rsid w:val="00380526"/>
    <w:rsid w:val="00380E83"/>
    <w:rsid w:val="00383045"/>
    <w:rsid w:val="003971DC"/>
    <w:rsid w:val="003C2437"/>
    <w:rsid w:val="003C533D"/>
    <w:rsid w:val="003C67B3"/>
    <w:rsid w:val="003C6E54"/>
    <w:rsid w:val="003D125F"/>
    <w:rsid w:val="003D4D1D"/>
    <w:rsid w:val="003E7FC7"/>
    <w:rsid w:val="0040138D"/>
    <w:rsid w:val="00402965"/>
    <w:rsid w:val="004035B8"/>
    <w:rsid w:val="00413BEB"/>
    <w:rsid w:val="00421D18"/>
    <w:rsid w:val="0043191B"/>
    <w:rsid w:val="004345E4"/>
    <w:rsid w:val="0043760F"/>
    <w:rsid w:val="00446591"/>
    <w:rsid w:val="004529E5"/>
    <w:rsid w:val="00452B43"/>
    <w:rsid w:val="004561A1"/>
    <w:rsid w:val="00461DB4"/>
    <w:rsid w:val="004665D7"/>
    <w:rsid w:val="004725C1"/>
    <w:rsid w:val="004804F9"/>
    <w:rsid w:val="00484573"/>
    <w:rsid w:val="0049335A"/>
    <w:rsid w:val="00496B3B"/>
    <w:rsid w:val="004A3A97"/>
    <w:rsid w:val="004A7643"/>
    <w:rsid w:val="004B36EE"/>
    <w:rsid w:val="004C13EE"/>
    <w:rsid w:val="004C40A6"/>
    <w:rsid w:val="004D14BA"/>
    <w:rsid w:val="004D17D4"/>
    <w:rsid w:val="004E2041"/>
    <w:rsid w:val="004E4747"/>
    <w:rsid w:val="004F4C0C"/>
    <w:rsid w:val="00500EA1"/>
    <w:rsid w:val="005011C3"/>
    <w:rsid w:val="005030E0"/>
    <w:rsid w:val="00504C1F"/>
    <w:rsid w:val="00506141"/>
    <w:rsid w:val="00507A8C"/>
    <w:rsid w:val="00512B21"/>
    <w:rsid w:val="005230BF"/>
    <w:rsid w:val="00536B84"/>
    <w:rsid w:val="005453AD"/>
    <w:rsid w:val="00545FEF"/>
    <w:rsid w:val="00564A54"/>
    <w:rsid w:val="00575748"/>
    <w:rsid w:val="005818E0"/>
    <w:rsid w:val="00582B4F"/>
    <w:rsid w:val="00597F7F"/>
    <w:rsid w:val="005A2A66"/>
    <w:rsid w:val="005A39CF"/>
    <w:rsid w:val="005C05AA"/>
    <w:rsid w:val="005C615F"/>
    <w:rsid w:val="005C6565"/>
    <w:rsid w:val="005D0259"/>
    <w:rsid w:val="005E3677"/>
    <w:rsid w:val="005E3CA9"/>
    <w:rsid w:val="00621172"/>
    <w:rsid w:val="00624658"/>
    <w:rsid w:val="00634249"/>
    <w:rsid w:val="006353BD"/>
    <w:rsid w:val="006417C8"/>
    <w:rsid w:val="00647626"/>
    <w:rsid w:val="00657204"/>
    <w:rsid w:val="00663B51"/>
    <w:rsid w:val="006714A5"/>
    <w:rsid w:val="00684954"/>
    <w:rsid w:val="00685F27"/>
    <w:rsid w:val="0068673C"/>
    <w:rsid w:val="0068774B"/>
    <w:rsid w:val="00697B86"/>
    <w:rsid w:val="006A0930"/>
    <w:rsid w:val="006A4ECD"/>
    <w:rsid w:val="006B4FB4"/>
    <w:rsid w:val="006C1156"/>
    <w:rsid w:val="006C797E"/>
    <w:rsid w:val="006C7E0D"/>
    <w:rsid w:val="006D2C8A"/>
    <w:rsid w:val="006E2AE3"/>
    <w:rsid w:val="006E3BF0"/>
    <w:rsid w:val="006E41F6"/>
    <w:rsid w:val="006F2942"/>
    <w:rsid w:val="007003F1"/>
    <w:rsid w:val="00702624"/>
    <w:rsid w:val="00710D31"/>
    <w:rsid w:val="00717B7A"/>
    <w:rsid w:val="00720E08"/>
    <w:rsid w:val="00725868"/>
    <w:rsid w:val="007338AA"/>
    <w:rsid w:val="00740331"/>
    <w:rsid w:val="00742425"/>
    <w:rsid w:val="007527DC"/>
    <w:rsid w:val="0075581F"/>
    <w:rsid w:val="0075655A"/>
    <w:rsid w:val="00773FF2"/>
    <w:rsid w:val="007800B2"/>
    <w:rsid w:val="0078050A"/>
    <w:rsid w:val="00784AD2"/>
    <w:rsid w:val="0078521F"/>
    <w:rsid w:val="007872D1"/>
    <w:rsid w:val="007954CC"/>
    <w:rsid w:val="00797588"/>
    <w:rsid w:val="007A24EA"/>
    <w:rsid w:val="007B1597"/>
    <w:rsid w:val="007B2607"/>
    <w:rsid w:val="007B76A9"/>
    <w:rsid w:val="007C0172"/>
    <w:rsid w:val="007C16EB"/>
    <w:rsid w:val="007C366B"/>
    <w:rsid w:val="007D0F70"/>
    <w:rsid w:val="007D1AEF"/>
    <w:rsid w:val="007E0C70"/>
    <w:rsid w:val="007E5889"/>
    <w:rsid w:val="007E7CAE"/>
    <w:rsid w:val="007F39D8"/>
    <w:rsid w:val="007F6995"/>
    <w:rsid w:val="0080074B"/>
    <w:rsid w:val="008036E8"/>
    <w:rsid w:val="00803DFC"/>
    <w:rsid w:val="0081054C"/>
    <w:rsid w:val="00815746"/>
    <w:rsid w:val="008210EF"/>
    <w:rsid w:val="00821848"/>
    <w:rsid w:val="00821A38"/>
    <w:rsid w:val="008266AE"/>
    <w:rsid w:val="008267E4"/>
    <w:rsid w:val="00831374"/>
    <w:rsid w:val="008431FA"/>
    <w:rsid w:val="008434A3"/>
    <w:rsid w:val="0085004A"/>
    <w:rsid w:val="00853BE9"/>
    <w:rsid w:val="008628CE"/>
    <w:rsid w:val="00863D94"/>
    <w:rsid w:val="0087029E"/>
    <w:rsid w:val="00873915"/>
    <w:rsid w:val="00874BBC"/>
    <w:rsid w:val="008755E4"/>
    <w:rsid w:val="00886134"/>
    <w:rsid w:val="00890451"/>
    <w:rsid w:val="00890AB0"/>
    <w:rsid w:val="00892722"/>
    <w:rsid w:val="00892F5A"/>
    <w:rsid w:val="00897CFA"/>
    <w:rsid w:val="008A2043"/>
    <w:rsid w:val="008A6FE2"/>
    <w:rsid w:val="008C0063"/>
    <w:rsid w:val="008C0EB8"/>
    <w:rsid w:val="008D4121"/>
    <w:rsid w:val="008D6B10"/>
    <w:rsid w:val="008E36D5"/>
    <w:rsid w:val="008F19EB"/>
    <w:rsid w:val="008F5F25"/>
    <w:rsid w:val="008F7B59"/>
    <w:rsid w:val="009037C6"/>
    <w:rsid w:val="00912895"/>
    <w:rsid w:val="0091651E"/>
    <w:rsid w:val="0091655E"/>
    <w:rsid w:val="00920FEE"/>
    <w:rsid w:val="009227FE"/>
    <w:rsid w:val="009240BF"/>
    <w:rsid w:val="009306F8"/>
    <w:rsid w:val="009369BB"/>
    <w:rsid w:val="00936CE8"/>
    <w:rsid w:val="009402F0"/>
    <w:rsid w:val="009757ED"/>
    <w:rsid w:val="00975D38"/>
    <w:rsid w:val="00981E48"/>
    <w:rsid w:val="00984C4C"/>
    <w:rsid w:val="0098732A"/>
    <w:rsid w:val="0098796A"/>
    <w:rsid w:val="00994461"/>
    <w:rsid w:val="009A28D3"/>
    <w:rsid w:val="009A3A84"/>
    <w:rsid w:val="009A6FDA"/>
    <w:rsid w:val="009B5DC4"/>
    <w:rsid w:val="009B676F"/>
    <w:rsid w:val="009C3562"/>
    <w:rsid w:val="009E1D65"/>
    <w:rsid w:val="009E40A5"/>
    <w:rsid w:val="009E41D3"/>
    <w:rsid w:val="009E5117"/>
    <w:rsid w:val="009E57F1"/>
    <w:rsid w:val="009E6F9C"/>
    <w:rsid w:val="009F2B17"/>
    <w:rsid w:val="009F5F42"/>
    <w:rsid w:val="00A0062F"/>
    <w:rsid w:val="00A00D41"/>
    <w:rsid w:val="00A00D71"/>
    <w:rsid w:val="00A031DF"/>
    <w:rsid w:val="00A038AC"/>
    <w:rsid w:val="00A079DC"/>
    <w:rsid w:val="00A128CB"/>
    <w:rsid w:val="00A12FE6"/>
    <w:rsid w:val="00A17036"/>
    <w:rsid w:val="00A206A6"/>
    <w:rsid w:val="00A25C82"/>
    <w:rsid w:val="00A27BE5"/>
    <w:rsid w:val="00A30292"/>
    <w:rsid w:val="00A33849"/>
    <w:rsid w:val="00A358E3"/>
    <w:rsid w:val="00A51ED8"/>
    <w:rsid w:val="00A5318F"/>
    <w:rsid w:val="00A55D22"/>
    <w:rsid w:val="00A613E5"/>
    <w:rsid w:val="00A656EA"/>
    <w:rsid w:val="00A65AF7"/>
    <w:rsid w:val="00A70B70"/>
    <w:rsid w:val="00A7596C"/>
    <w:rsid w:val="00A76C81"/>
    <w:rsid w:val="00A800BF"/>
    <w:rsid w:val="00A80EA9"/>
    <w:rsid w:val="00AB38C0"/>
    <w:rsid w:val="00AB6D42"/>
    <w:rsid w:val="00AB6EFB"/>
    <w:rsid w:val="00AC4146"/>
    <w:rsid w:val="00AC41D2"/>
    <w:rsid w:val="00AC6A50"/>
    <w:rsid w:val="00AC77FB"/>
    <w:rsid w:val="00AF7661"/>
    <w:rsid w:val="00B01497"/>
    <w:rsid w:val="00B03627"/>
    <w:rsid w:val="00B17396"/>
    <w:rsid w:val="00B23B32"/>
    <w:rsid w:val="00B24937"/>
    <w:rsid w:val="00B27BE0"/>
    <w:rsid w:val="00B27E13"/>
    <w:rsid w:val="00B3140B"/>
    <w:rsid w:val="00B34D92"/>
    <w:rsid w:val="00B4361A"/>
    <w:rsid w:val="00B54F81"/>
    <w:rsid w:val="00B72FAA"/>
    <w:rsid w:val="00B756E3"/>
    <w:rsid w:val="00B83604"/>
    <w:rsid w:val="00B86A14"/>
    <w:rsid w:val="00B876A3"/>
    <w:rsid w:val="00B9332B"/>
    <w:rsid w:val="00B95E0F"/>
    <w:rsid w:val="00B96656"/>
    <w:rsid w:val="00B96F1E"/>
    <w:rsid w:val="00BA0F6C"/>
    <w:rsid w:val="00BA448C"/>
    <w:rsid w:val="00BA4C94"/>
    <w:rsid w:val="00BB19BF"/>
    <w:rsid w:val="00BB6A69"/>
    <w:rsid w:val="00BC0898"/>
    <w:rsid w:val="00BD20C9"/>
    <w:rsid w:val="00BD4CD4"/>
    <w:rsid w:val="00BE0453"/>
    <w:rsid w:val="00BE2702"/>
    <w:rsid w:val="00BE2E9F"/>
    <w:rsid w:val="00BF46E2"/>
    <w:rsid w:val="00BF6248"/>
    <w:rsid w:val="00C033B5"/>
    <w:rsid w:val="00C04AB4"/>
    <w:rsid w:val="00C10A90"/>
    <w:rsid w:val="00C209F2"/>
    <w:rsid w:val="00C21FE5"/>
    <w:rsid w:val="00C247AC"/>
    <w:rsid w:val="00C2625A"/>
    <w:rsid w:val="00C31E84"/>
    <w:rsid w:val="00C33E99"/>
    <w:rsid w:val="00C37501"/>
    <w:rsid w:val="00C424E4"/>
    <w:rsid w:val="00C604FF"/>
    <w:rsid w:val="00C6204D"/>
    <w:rsid w:val="00C640AA"/>
    <w:rsid w:val="00C76E14"/>
    <w:rsid w:val="00C86D24"/>
    <w:rsid w:val="00C9035F"/>
    <w:rsid w:val="00C92060"/>
    <w:rsid w:val="00C925E8"/>
    <w:rsid w:val="00C952D3"/>
    <w:rsid w:val="00CB0D8A"/>
    <w:rsid w:val="00CB556A"/>
    <w:rsid w:val="00CC5BA0"/>
    <w:rsid w:val="00CD02C7"/>
    <w:rsid w:val="00CE57B2"/>
    <w:rsid w:val="00CE6E76"/>
    <w:rsid w:val="00CE6F81"/>
    <w:rsid w:val="00D0394A"/>
    <w:rsid w:val="00D04766"/>
    <w:rsid w:val="00D1052A"/>
    <w:rsid w:val="00D112A8"/>
    <w:rsid w:val="00D17773"/>
    <w:rsid w:val="00D202A2"/>
    <w:rsid w:val="00D202DF"/>
    <w:rsid w:val="00D27523"/>
    <w:rsid w:val="00D30716"/>
    <w:rsid w:val="00D3340E"/>
    <w:rsid w:val="00D356C2"/>
    <w:rsid w:val="00D37287"/>
    <w:rsid w:val="00D427F7"/>
    <w:rsid w:val="00D500A8"/>
    <w:rsid w:val="00D51800"/>
    <w:rsid w:val="00D536C8"/>
    <w:rsid w:val="00D60A6A"/>
    <w:rsid w:val="00D62332"/>
    <w:rsid w:val="00D65160"/>
    <w:rsid w:val="00D668C6"/>
    <w:rsid w:val="00D7177F"/>
    <w:rsid w:val="00D74EB8"/>
    <w:rsid w:val="00D80B93"/>
    <w:rsid w:val="00D838B4"/>
    <w:rsid w:val="00D8453B"/>
    <w:rsid w:val="00D877F8"/>
    <w:rsid w:val="00D94C79"/>
    <w:rsid w:val="00D96D22"/>
    <w:rsid w:val="00DA074A"/>
    <w:rsid w:val="00DB02CD"/>
    <w:rsid w:val="00DB507C"/>
    <w:rsid w:val="00DB50E2"/>
    <w:rsid w:val="00DC04F1"/>
    <w:rsid w:val="00DC3EFD"/>
    <w:rsid w:val="00DC68C2"/>
    <w:rsid w:val="00DD35D0"/>
    <w:rsid w:val="00DD4843"/>
    <w:rsid w:val="00DD5920"/>
    <w:rsid w:val="00DD7747"/>
    <w:rsid w:val="00DE15BC"/>
    <w:rsid w:val="00DE60B1"/>
    <w:rsid w:val="00DF2204"/>
    <w:rsid w:val="00DF2A48"/>
    <w:rsid w:val="00DFDC55"/>
    <w:rsid w:val="00E03904"/>
    <w:rsid w:val="00E07F02"/>
    <w:rsid w:val="00E123D7"/>
    <w:rsid w:val="00E1772C"/>
    <w:rsid w:val="00E2190C"/>
    <w:rsid w:val="00E27D4B"/>
    <w:rsid w:val="00E345BB"/>
    <w:rsid w:val="00E41459"/>
    <w:rsid w:val="00E51A38"/>
    <w:rsid w:val="00E577AF"/>
    <w:rsid w:val="00E622D0"/>
    <w:rsid w:val="00E64CA1"/>
    <w:rsid w:val="00E66E40"/>
    <w:rsid w:val="00E6722E"/>
    <w:rsid w:val="00E67C57"/>
    <w:rsid w:val="00E67EED"/>
    <w:rsid w:val="00E70AC7"/>
    <w:rsid w:val="00E75A8D"/>
    <w:rsid w:val="00E804A5"/>
    <w:rsid w:val="00E93396"/>
    <w:rsid w:val="00E961C6"/>
    <w:rsid w:val="00E97B7E"/>
    <w:rsid w:val="00EA3221"/>
    <w:rsid w:val="00EA5C06"/>
    <w:rsid w:val="00EB52FE"/>
    <w:rsid w:val="00EC1D87"/>
    <w:rsid w:val="00EC633B"/>
    <w:rsid w:val="00EC773F"/>
    <w:rsid w:val="00ED18F8"/>
    <w:rsid w:val="00ED39AD"/>
    <w:rsid w:val="00EE0499"/>
    <w:rsid w:val="00EE16B0"/>
    <w:rsid w:val="00EF1ECF"/>
    <w:rsid w:val="00EF286C"/>
    <w:rsid w:val="00EF3162"/>
    <w:rsid w:val="00EF6841"/>
    <w:rsid w:val="00F146BC"/>
    <w:rsid w:val="00F16276"/>
    <w:rsid w:val="00F20654"/>
    <w:rsid w:val="00F22831"/>
    <w:rsid w:val="00F269C3"/>
    <w:rsid w:val="00F30873"/>
    <w:rsid w:val="00F3468A"/>
    <w:rsid w:val="00F426B9"/>
    <w:rsid w:val="00F440A8"/>
    <w:rsid w:val="00F552B2"/>
    <w:rsid w:val="00F666AE"/>
    <w:rsid w:val="00F80D72"/>
    <w:rsid w:val="00F93A37"/>
    <w:rsid w:val="00F9623F"/>
    <w:rsid w:val="00FA2629"/>
    <w:rsid w:val="00FB6885"/>
    <w:rsid w:val="00FB7E2E"/>
    <w:rsid w:val="00FC250A"/>
    <w:rsid w:val="00FC526C"/>
    <w:rsid w:val="014F4814"/>
    <w:rsid w:val="0172AE7D"/>
    <w:rsid w:val="017B4356"/>
    <w:rsid w:val="02049D6B"/>
    <w:rsid w:val="0222880F"/>
    <w:rsid w:val="023CE934"/>
    <w:rsid w:val="02490A50"/>
    <w:rsid w:val="0260A384"/>
    <w:rsid w:val="0274080D"/>
    <w:rsid w:val="029A8BFA"/>
    <w:rsid w:val="02A9EF53"/>
    <w:rsid w:val="02BE46EB"/>
    <w:rsid w:val="02DF82E9"/>
    <w:rsid w:val="032C01BC"/>
    <w:rsid w:val="03605451"/>
    <w:rsid w:val="03BECAE7"/>
    <w:rsid w:val="03CD7E9E"/>
    <w:rsid w:val="03D6EE77"/>
    <w:rsid w:val="0402206F"/>
    <w:rsid w:val="044478F9"/>
    <w:rsid w:val="0463BE84"/>
    <w:rsid w:val="04A1DB2F"/>
    <w:rsid w:val="04B38184"/>
    <w:rsid w:val="04BBE4B7"/>
    <w:rsid w:val="04DAC56E"/>
    <w:rsid w:val="04FC9C7E"/>
    <w:rsid w:val="050B9A1C"/>
    <w:rsid w:val="053A2B35"/>
    <w:rsid w:val="05566A2B"/>
    <w:rsid w:val="05605382"/>
    <w:rsid w:val="05862CBF"/>
    <w:rsid w:val="05B768EC"/>
    <w:rsid w:val="05C55150"/>
    <w:rsid w:val="05DE6B76"/>
    <w:rsid w:val="05E02A28"/>
    <w:rsid w:val="060309A4"/>
    <w:rsid w:val="0606651F"/>
    <w:rsid w:val="0614A90B"/>
    <w:rsid w:val="061EDA9C"/>
    <w:rsid w:val="06D61C56"/>
    <w:rsid w:val="06DA421A"/>
    <w:rsid w:val="072461A5"/>
    <w:rsid w:val="072A389B"/>
    <w:rsid w:val="073FF7E9"/>
    <w:rsid w:val="07AFD167"/>
    <w:rsid w:val="07B50D98"/>
    <w:rsid w:val="0803AB5C"/>
    <w:rsid w:val="0824E87D"/>
    <w:rsid w:val="083D3480"/>
    <w:rsid w:val="08683349"/>
    <w:rsid w:val="08FD699D"/>
    <w:rsid w:val="09167D90"/>
    <w:rsid w:val="09242D65"/>
    <w:rsid w:val="09605D6D"/>
    <w:rsid w:val="09ADB973"/>
    <w:rsid w:val="09B94373"/>
    <w:rsid w:val="09BED3F5"/>
    <w:rsid w:val="09C1A6A6"/>
    <w:rsid w:val="09D904E1"/>
    <w:rsid w:val="0A232D4A"/>
    <w:rsid w:val="0A291DAB"/>
    <w:rsid w:val="0A523935"/>
    <w:rsid w:val="0A531B59"/>
    <w:rsid w:val="0A88FFD5"/>
    <w:rsid w:val="0AA7E49D"/>
    <w:rsid w:val="0AB324B8"/>
    <w:rsid w:val="0AE90BCC"/>
    <w:rsid w:val="0AEFC26A"/>
    <w:rsid w:val="0AF837EC"/>
    <w:rsid w:val="0B1D7B0A"/>
    <w:rsid w:val="0B64274B"/>
    <w:rsid w:val="0BAD4FE2"/>
    <w:rsid w:val="0C1F1AA4"/>
    <w:rsid w:val="0C47087B"/>
    <w:rsid w:val="0C4FFCB8"/>
    <w:rsid w:val="0C80604D"/>
    <w:rsid w:val="0C84DC2D"/>
    <w:rsid w:val="0DC2FE85"/>
    <w:rsid w:val="0E13EC73"/>
    <w:rsid w:val="0E20AC8E"/>
    <w:rsid w:val="0E630630"/>
    <w:rsid w:val="0E9BEAB5"/>
    <w:rsid w:val="0EA3B138"/>
    <w:rsid w:val="0EB870AF"/>
    <w:rsid w:val="0EEE57D3"/>
    <w:rsid w:val="0EF1E696"/>
    <w:rsid w:val="0F2E90DD"/>
    <w:rsid w:val="0F8AC3C9"/>
    <w:rsid w:val="0FAD4765"/>
    <w:rsid w:val="0FB8010F"/>
    <w:rsid w:val="0FD3828D"/>
    <w:rsid w:val="0FD5A54C"/>
    <w:rsid w:val="1027DB06"/>
    <w:rsid w:val="105725D3"/>
    <w:rsid w:val="1057B4AF"/>
    <w:rsid w:val="108318F4"/>
    <w:rsid w:val="109DAEDD"/>
    <w:rsid w:val="10A8C5F2"/>
    <w:rsid w:val="10D96C56"/>
    <w:rsid w:val="1168FE22"/>
    <w:rsid w:val="1190BFCD"/>
    <w:rsid w:val="11C8AF7F"/>
    <w:rsid w:val="11F2F634"/>
    <w:rsid w:val="12106245"/>
    <w:rsid w:val="12D1B5D2"/>
    <w:rsid w:val="13865E77"/>
    <w:rsid w:val="13E7ED81"/>
    <w:rsid w:val="13F20597"/>
    <w:rsid w:val="13F6DA44"/>
    <w:rsid w:val="144809CA"/>
    <w:rsid w:val="14744E59"/>
    <w:rsid w:val="14C8608F"/>
    <w:rsid w:val="14CD46F5"/>
    <w:rsid w:val="14E18C54"/>
    <w:rsid w:val="14E8ECF7"/>
    <w:rsid w:val="150B0991"/>
    <w:rsid w:val="153A3CBA"/>
    <w:rsid w:val="153D2DEB"/>
    <w:rsid w:val="156ECEAE"/>
    <w:rsid w:val="15712000"/>
    <w:rsid w:val="1589DF72"/>
    <w:rsid w:val="15962D5D"/>
    <w:rsid w:val="15CEB368"/>
    <w:rsid w:val="162424AA"/>
    <w:rsid w:val="162482EF"/>
    <w:rsid w:val="1649A49A"/>
    <w:rsid w:val="1679443F"/>
    <w:rsid w:val="16845BB3"/>
    <w:rsid w:val="1698CEF8"/>
    <w:rsid w:val="16A7C40A"/>
    <w:rsid w:val="16D779FB"/>
    <w:rsid w:val="1800B4D0"/>
    <w:rsid w:val="18A5F95B"/>
    <w:rsid w:val="18EF99DE"/>
    <w:rsid w:val="191D88D2"/>
    <w:rsid w:val="199B2DDE"/>
    <w:rsid w:val="19BC5E1A"/>
    <w:rsid w:val="19FE0819"/>
    <w:rsid w:val="1A098B97"/>
    <w:rsid w:val="1A1A14E9"/>
    <w:rsid w:val="1A4BAB44"/>
    <w:rsid w:val="1A84A0FA"/>
    <w:rsid w:val="1A8E2DE9"/>
    <w:rsid w:val="1AB5FA4B"/>
    <w:rsid w:val="1ACB41BD"/>
    <w:rsid w:val="1AD28A89"/>
    <w:rsid w:val="1AE98ECD"/>
    <w:rsid w:val="1B88E00E"/>
    <w:rsid w:val="1C49FBFB"/>
    <w:rsid w:val="1C531BAF"/>
    <w:rsid w:val="1C5CF0DF"/>
    <w:rsid w:val="1CBA28B5"/>
    <w:rsid w:val="1CBFE99B"/>
    <w:rsid w:val="1CCAB985"/>
    <w:rsid w:val="1D0C413C"/>
    <w:rsid w:val="1D49B5D3"/>
    <w:rsid w:val="1DB46C3D"/>
    <w:rsid w:val="1DD1DB56"/>
    <w:rsid w:val="1DD23120"/>
    <w:rsid w:val="1DD5C3B3"/>
    <w:rsid w:val="1E197C92"/>
    <w:rsid w:val="1EBC2BC7"/>
    <w:rsid w:val="1EDB4E53"/>
    <w:rsid w:val="1F1576B0"/>
    <w:rsid w:val="1F532E6C"/>
    <w:rsid w:val="1FA1DF63"/>
    <w:rsid w:val="1FB4F107"/>
    <w:rsid w:val="20C663AC"/>
    <w:rsid w:val="20D05693"/>
    <w:rsid w:val="213920ED"/>
    <w:rsid w:val="218D99D8"/>
    <w:rsid w:val="21B86684"/>
    <w:rsid w:val="21BBD1DD"/>
    <w:rsid w:val="22110784"/>
    <w:rsid w:val="228083D0"/>
    <w:rsid w:val="22AFB340"/>
    <w:rsid w:val="22B14C12"/>
    <w:rsid w:val="23062C06"/>
    <w:rsid w:val="230CD188"/>
    <w:rsid w:val="234CCFF5"/>
    <w:rsid w:val="23B43F98"/>
    <w:rsid w:val="23C057FD"/>
    <w:rsid w:val="23F7851F"/>
    <w:rsid w:val="241D4E8E"/>
    <w:rsid w:val="2471A010"/>
    <w:rsid w:val="2478163A"/>
    <w:rsid w:val="249540A9"/>
    <w:rsid w:val="24E11C8C"/>
    <w:rsid w:val="253B1021"/>
    <w:rsid w:val="255EE083"/>
    <w:rsid w:val="25958EA6"/>
    <w:rsid w:val="2616019D"/>
    <w:rsid w:val="2629B439"/>
    <w:rsid w:val="2630A766"/>
    <w:rsid w:val="2631558D"/>
    <w:rsid w:val="263E4986"/>
    <w:rsid w:val="26E5FCFC"/>
    <w:rsid w:val="26EDC0E8"/>
    <w:rsid w:val="26FF304C"/>
    <w:rsid w:val="2770CC86"/>
    <w:rsid w:val="278FBF0C"/>
    <w:rsid w:val="27BE0664"/>
    <w:rsid w:val="27DB4A29"/>
    <w:rsid w:val="27E4F284"/>
    <w:rsid w:val="2825C920"/>
    <w:rsid w:val="284C39DE"/>
    <w:rsid w:val="285DB023"/>
    <w:rsid w:val="28A8E416"/>
    <w:rsid w:val="28FD2DFB"/>
    <w:rsid w:val="29012F1F"/>
    <w:rsid w:val="2908558C"/>
    <w:rsid w:val="2909443A"/>
    <w:rsid w:val="29684828"/>
    <w:rsid w:val="2996A3DA"/>
    <w:rsid w:val="29B48DAF"/>
    <w:rsid w:val="29CDF47F"/>
    <w:rsid w:val="2A1C1969"/>
    <w:rsid w:val="2A4133D3"/>
    <w:rsid w:val="2A4BE052"/>
    <w:rsid w:val="2A53B8D2"/>
    <w:rsid w:val="2A5EB818"/>
    <w:rsid w:val="2A7B1A37"/>
    <w:rsid w:val="2AB88B40"/>
    <w:rsid w:val="2AC07108"/>
    <w:rsid w:val="2AE3B05B"/>
    <w:rsid w:val="2B64A6EE"/>
    <w:rsid w:val="2B88209D"/>
    <w:rsid w:val="2B9D4FD1"/>
    <w:rsid w:val="2BA1B5CA"/>
    <w:rsid w:val="2BBA07CA"/>
    <w:rsid w:val="2BDDDB85"/>
    <w:rsid w:val="2C10565A"/>
    <w:rsid w:val="2C4A03FC"/>
    <w:rsid w:val="2C6490BC"/>
    <w:rsid w:val="2C68E6A7"/>
    <w:rsid w:val="2CC3307B"/>
    <w:rsid w:val="2D12102C"/>
    <w:rsid w:val="2D423F54"/>
    <w:rsid w:val="2D64C459"/>
    <w:rsid w:val="2D8E03CE"/>
    <w:rsid w:val="2E4420A8"/>
    <w:rsid w:val="2E740A66"/>
    <w:rsid w:val="2E877AE4"/>
    <w:rsid w:val="2E878A7E"/>
    <w:rsid w:val="2E95BC2D"/>
    <w:rsid w:val="2EBC177E"/>
    <w:rsid w:val="2F2ED936"/>
    <w:rsid w:val="2F37F9C6"/>
    <w:rsid w:val="2F586CF5"/>
    <w:rsid w:val="2F814C56"/>
    <w:rsid w:val="2F84626E"/>
    <w:rsid w:val="2F97783A"/>
    <w:rsid w:val="301CFCE9"/>
    <w:rsid w:val="30705481"/>
    <w:rsid w:val="30C90D9C"/>
    <w:rsid w:val="31124E3A"/>
    <w:rsid w:val="3169EF1B"/>
    <w:rsid w:val="317FB413"/>
    <w:rsid w:val="319E42AB"/>
    <w:rsid w:val="31A01A29"/>
    <w:rsid w:val="32318FEB"/>
    <w:rsid w:val="32346EA2"/>
    <w:rsid w:val="32D19BDA"/>
    <w:rsid w:val="32E90555"/>
    <w:rsid w:val="32FE8255"/>
    <w:rsid w:val="330AAE8E"/>
    <w:rsid w:val="334CA411"/>
    <w:rsid w:val="335373BD"/>
    <w:rsid w:val="33682953"/>
    <w:rsid w:val="3379F10D"/>
    <w:rsid w:val="33CBF3F0"/>
    <w:rsid w:val="33EB0402"/>
    <w:rsid w:val="34057F7B"/>
    <w:rsid w:val="340AE6FB"/>
    <w:rsid w:val="34DBD90C"/>
    <w:rsid w:val="3523748A"/>
    <w:rsid w:val="35AB45FD"/>
    <w:rsid w:val="35EF9000"/>
    <w:rsid w:val="361498EE"/>
    <w:rsid w:val="361AB572"/>
    <w:rsid w:val="365B2647"/>
    <w:rsid w:val="365ED9CD"/>
    <w:rsid w:val="369FCA15"/>
    <w:rsid w:val="36CE36C4"/>
    <w:rsid w:val="36D8038C"/>
    <w:rsid w:val="36E7838B"/>
    <w:rsid w:val="36FC4671"/>
    <w:rsid w:val="372880E5"/>
    <w:rsid w:val="3796C103"/>
    <w:rsid w:val="3828A960"/>
    <w:rsid w:val="38299070"/>
    <w:rsid w:val="38D203CE"/>
    <w:rsid w:val="38D5B743"/>
    <w:rsid w:val="39130456"/>
    <w:rsid w:val="39374A7B"/>
    <w:rsid w:val="397C8F62"/>
    <w:rsid w:val="398FA2DB"/>
    <w:rsid w:val="39C3E5DB"/>
    <w:rsid w:val="39D895FD"/>
    <w:rsid w:val="39F75F2C"/>
    <w:rsid w:val="39F933E0"/>
    <w:rsid w:val="3A1F244D"/>
    <w:rsid w:val="3A4E0478"/>
    <w:rsid w:val="3A4F89FE"/>
    <w:rsid w:val="3A5F4523"/>
    <w:rsid w:val="3AE4A4A6"/>
    <w:rsid w:val="3B1B230A"/>
    <w:rsid w:val="3B7B5C7A"/>
    <w:rsid w:val="3B9D7210"/>
    <w:rsid w:val="3BF3D097"/>
    <w:rsid w:val="3C4A446A"/>
    <w:rsid w:val="3C87D5AD"/>
    <w:rsid w:val="3CABCCE1"/>
    <w:rsid w:val="3CB1F73F"/>
    <w:rsid w:val="3CCE4766"/>
    <w:rsid w:val="3CFEC7C3"/>
    <w:rsid w:val="3D1C398E"/>
    <w:rsid w:val="3D23C33E"/>
    <w:rsid w:val="3D303D2A"/>
    <w:rsid w:val="3D55D504"/>
    <w:rsid w:val="3DDD802F"/>
    <w:rsid w:val="3DE50884"/>
    <w:rsid w:val="3E0897B5"/>
    <w:rsid w:val="3E0EA09E"/>
    <w:rsid w:val="3E2A0EEE"/>
    <w:rsid w:val="3E4FB209"/>
    <w:rsid w:val="3E9FA71C"/>
    <w:rsid w:val="3EC1F4F6"/>
    <w:rsid w:val="3EF14E5B"/>
    <w:rsid w:val="3EF8A405"/>
    <w:rsid w:val="3F1DB96F"/>
    <w:rsid w:val="3F2DD127"/>
    <w:rsid w:val="3F6A3E2C"/>
    <w:rsid w:val="3FB84121"/>
    <w:rsid w:val="3FBDA224"/>
    <w:rsid w:val="3FC4109D"/>
    <w:rsid w:val="407B9798"/>
    <w:rsid w:val="409FCA0C"/>
    <w:rsid w:val="40FE7F6C"/>
    <w:rsid w:val="4180BC6E"/>
    <w:rsid w:val="4188C9B9"/>
    <w:rsid w:val="418E238A"/>
    <w:rsid w:val="420171B8"/>
    <w:rsid w:val="422644BB"/>
    <w:rsid w:val="42CBC9D4"/>
    <w:rsid w:val="42DAD2F6"/>
    <w:rsid w:val="430BC22E"/>
    <w:rsid w:val="4312E997"/>
    <w:rsid w:val="43630FDC"/>
    <w:rsid w:val="437675C2"/>
    <w:rsid w:val="437E363C"/>
    <w:rsid w:val="43A188B4"/>
    <w:rsid w:val="43BEA806"/>
    <w:rsid w:val="4409C8F7"/>
    <w:rsid w:val="44165E74"/>
    <w:rsid w:val="445F9A5C"/>
    <w:rsid w:val="44DBD798"/>
    <w:rsid w:val="44F30EEA"/>
    <w:rsid w:val="45389720"/>
    <w:rsid w:val="4540700E"/>
    <w:rsid w:val="4560777B"/>
    <w:rsid w:val="45D40A4A"/>
    <w:rsid w:val="45DCB199"/>
    <w:rsid w:val="46100625"/>
    <w:rsid w:val="464D2A32"/>
    <w:rsid w:val="46C7F250"/>
    <w:rsid w:val="46DE71FE"/>
    <w:rsid w:val="4764E124"/>
    <w:rsid w:val="479D6A96"/>
    <w:rsid w:val="47DCD805"/>
    <w:rsid w:val="48989622"/>
    <w:rsid w:val="489E7A7C"/>
    <w:rsid w:val="48BC016F"/>
    <w:rsid w:val="48D4F9D9"/>
    <w:rsid w:val="48DDFF7E"/>
    <w:rsid w:val="493416AA"/>
    <w:rsid w:val="49362170"/>
    <w:rsid w:val="495D31A7"/>
    <w:rsid w:val="4990F857"/>
    <w:rsid w:val="49951891"/>
    <w:rsid w:val="49A22896"/>
    <w:rsid w:val="49B1CAD4"/>
    <w:rsid w:val="4A260821"/>
    <w:rsid w:val="4AAED635"/>
    <w:rsid w:val="4AC82937"/>
    <w:rsid w:val="4ADD1F97"/>
    <w:rsid w:val="4AE0D390"/>
    <w:rsid w:val="4B0937FE"/>
    <w:rsid w:val="4B1CA028"/>
    <w:rsid w:val="4B2BF3D4"/>
    <w:rsid w:val="4B2D71AB"/>
    <w:rsid w:val="4B649883"/>
    <w:rsid w:val="4B6B6ACD"/>
    <w:rsid w:val="4B7782EF"/>
    <w:rsid w:val="4B987392"/>
    <w:rsid w:val="4BF51725"/>
    <w:rsid w:val="4C236EF2"/>
    <w:rsid w:val="4C5BF1B9"/>
    <w:rsid w:val="4CAA13E7"/>
    <w:rsid w:val="4CC8B793"/>
    <w:rsid w:val="4CD92AFD"/>
    <w:rsid w:val="4CE1C176"/>
    <w:rsid w:val="4DBFF371"/>
    <w:rsid w:val="4E013C8B"/>
    <w:rsid w:val="4E4391F8"/>
    <w:rsid w:val="4E61489D"/>
    <w:rsid w:val="4E6B1450"/>
    <w:rsid w:val="4F5BC3D2"/>
    <w:rsid w:val="4F5CFB23"/>
    <w:rsid w:val="4F752E65"/>
    <w:rsid w:val="4FBED5F1"/>
    <w:rsid w:val="4FD65271"/>
    <w:rsid w:val="5002B429"/>
    <w:rsid w:val="5045F895"/>
    <w:rsid w:val="5066E35F"/>
    <w:rsid w:val="508AA644"/>
    <w:rsid w:val="50A15145"/>
    <w:rsid w:val="50BFF1DB"/>
    <w:rsid w:val="50D776F6"/>
    <w:rsid w:val="5107551E"/>
    <w:rsid w:val="513F57AE"/>
    <w:rsid w:val="517914BA"/>
    <w:rsid w:val="51E6DB46"/>
    <w:rsid w:val="520D6735"/>
    <w:rsid w:val="523C4BB2"/>
    <w:rsid w:val="525DF83F"/>
    <w:rsid w:val="526DCD2E"/>
    <w:rsid w:val="52BEEA6A"/>
    <w:rsid w:val="52CBA68C"/>
    <w:rsid w:val="52F676B3"/>
    <w:rsid w:val="53065418"/>
    <w:rsid w:val="530DF333"/>
    <w:rsid w:val="537F0D82"/>
    <w:rsid w:val="5381212C"/>
    <w:rsid w:val="53C86A68"/>
    <w:rsid w:val="5411F723"/>
    <w:rsid w:val="54192C64"/>
    <w:rsid w:val="542FF65A"/>
    <w:rsid w:val="544C1128"/>
    <w:rsid w:val="546D5C55"/>
    <w:rsid w:val="54A4EC40"/>
    <w:rsid w:val="54A594AF"/>
    <w:rsid w:val="54A8A53E"/>
    <w:rsid w:val="54B6E19C"/>
    <w:rsid w:val="54BBC7B9"/>
    <w:rsid w:val="54D9E5CB"/>
    <w:rsid w:val="550553AB"/>
    <w:rsid w:val="554501AB"/>
    <w:rsid w:val="559CB1A6"/>
    <w:rsid w:val="56336B38"/>
    <w:rsid w:val="5682B6A5"/>
    <w:rsid w:val="56BB62BA"/>
    <w:rsid w:val="56CC27D4"/>
    <w:rsid w:val="5708B3AE"/>
    <w:rsid w:val="57402510"/>
    <w:rsid w:val="57A83541"/>
    <w:rsid w:val="57A8F3F7"/>
    <w:rsid w:val="57ABCB69"/>
    <w:rsid w:val="57F3687B"/>
    <w:rsid w:val="5832145A"/>
    <w:rsid w:val="5853AA75"/>
    <w:rsid w:val="5893B550"/>
    <w:rsid w:val="58940EBC"/>
    <w:rsid w:val="58A3636F"/>
    <w:rsid w:val="58B56A96"/>
    <w:rsid w:val="58E56846"/>
    <w:rsid w:val="5936B8DE"/>
    <w:rsid w:val="5956FCBB"/>
    <w:rsid w:val="59926BA8"/>
    <w:rsid w:val="59C41851"/>
    <w:rsid w:val="59EA9A2A"/>
    <w:rsid w:val="5A1036E0"/>
    <w:rsid w:val="5A6F488D"/>
    <w:rsid w:val="5A8138A7"/>
    <w:rsid w:val="5B42550A"/>
    <w:rsid w:val="5B553CB1"/>
    <w:rsid w:val="5B5C84EA"/>
    <w:rsid w:val="5B9839CD"/>
    <w:rsid w:val="5BC07779"/>
    <w:rsid w:val="5BF2724D"/>
    <w:rsid w:val="5C1ECC30"/>
    <w:rsid w:val="5C28E9E1"/>
    <w:rsid w:val="5C6E7F40"/>
    <w:rsid w:val="5C95F78A"/>
    <w:rsid w:val="5CC8B9B5"/>
    <w:rsid w:val="5CFB39B0"/>
    <w:rsid w:val="5D14E170"/>
    <w:rsid w:val="5D40DF36"/>
    <w:rsid w:val="5D58A96F"/>
    <w:rsid w:val="5DB15C8F"/>
    <w:rsid w:val="5E36BAAD"/>
    <w:rsid w:val="5E68CD89"/>
    <w:rsid w:val="5EA698BE"/>
    <w:rsid w:val="5ECFFBF1"/>
    <w:rsid w:val="5EF602D2"/>
    <w:rsid w:val="5F8A5FC9"/>
    <w:rsid w:val="5FC10F55"/>
    <w:rsid w:val="5FF4BEDE"/>
    <w:rsid w:val="6024244B"/>
    <w:rsid w:val="6059E1BD"/>
    <w:rsid w:val="6069D7B9"/>
    <w:rsid w:val="606BCC52"/>
    <w:rsid w:val="60EBC44E"/>
    <w:rsid w:val="61256901"/>
    <w:rsid w:val="6127F8C8"/>
    <w:rsid w:val="6167CB27"/>
    <w:rsid w:val="61C0B136"/>
    <w:rsid w:val="61C26FEA"/>
    <w:rsid w:val="61C70175"/>
    <w:rsid w:val="61E24C38"/>
    <w:rsid w:val="61E8152D"/>
    <w:rsid w:val="624430A8"/>
    <w:rsid w:val="62450DAC"/>
    <w:rsid w:val="624D66A9"/>
    <w:rsid w:val="6253E49D"/>
    <w:rsid w:val="62DFB75C"/>
    <w:rsid w:val="62EF3788"/>
    <w:rsid w:val="62F06B7A"/>
    <w:rsid w:val="634D59F0"/>
    <w:rsid w:val="6352E714"/>
    <w:rsid w:val="639306BB"/>
    <w:rsid w:val="63BBF19D"/>
    <w:rsid w:val="63E0B950"/>
    <w:rsid w:val="63E43986"/>
    <w:rsid w:val="63EDE1E1"/>
    <w:rsid w:val="641F08F2"/>
    <w:rsid w:val="6435B0AD"/>
    <w:rsid w:val="6449905F"/>
    <w:rsid w:val="64A2CE85"/>
    <w:rsid w:val="64D9D909"/>
    <w:rsid w:val="6505FD6A"/>
    <w:rsid w:val="65CE5D2C"/>
    <w:rsid w:val="65D86F1D"/>
    <w:rsid w:val="65DC09B6"/>
    <w:rsid w:val="65F422EB"/>
    <w:rsid w:val="66022E8F"/>
    <w:rsid w:val="660F3A68"/>
    <w:rsid w:val="66AD2AEE"/>
    <w:rsid w:val="66CE2890"/>
    <w:rsid w:val="678A5409"/>
    <w:rsid w:val="67C4E4D0"/>
    <w:rsid w:val="67D78105"/>
    <w:rsid w:val="67EB61B1"/>
    <w:rsid w:val="67F68772"/>
    <w:rsid w:val="681179CB"/>
    <w:rsid w:val="684117CA"/>
    <w:rsid w:val="68570BF3"/>
    <w:rsid w:val="68951004"/>
    <w:rsid w:val="68BA7B0A"/>
    <w:rsid w:val="69008FC8"/>
    <w:rsid w:val="6963876A"/>
    <w:rsid w:val="69A53BE6"/>
    <w:rsid w:val="6A0CC7AE"/>
    <w:rsid w:val="6A12AE98"/>
    <w:rsid w:val="6B665AA7"/>
    <w:rsid w:val="6B760C7C"/>
    <w:rsid w:val="6B996531"/>
    <w:rsid w:val="6BF9C680"/>
    <w:rsid w:val="6C1C9C7E"/>
    <w:rsid w:val="6C53EBE1"/>
    <w:rsid w:val="6CD37D46"/>
    <w:rsid w:val="6CD5C4FE"/>
    <w:rsid w:val="6D4FE80F"/>
    <w:rsid w:val="6D969557"/>
    <w:rsid w:val="6DE716CE"/>
    <w:rsid w:val="6DFA28EC"/>
    <w:rsid w:val="6DFFFAB8"/>
    <w:rsid w:val="6E965F87"/>
    <w:rsid w:val="6E9AF4FB"/>
    <w:rsid w:val="6EA6653A"/>
    <w:rsid w:val="6ED7725A"/>
    <w:rsid w:val="6EEDEBDF"/>
    <w:rsid w:val="6EEEE9EA"/>
    <w:rsid w:val="6EF7F9C5"/>
    <w:rsid w:val="6FA15A09"/>
    <w:rsid w:val="702A458E"/>
    <w:rsid w:val="703EF9F1"/>
    <w:rsid w:val="7042359B"/>
    <w:rsid w:val="7045682A"/>
    <w:rsid w:val="70497D9F"/>
    <w:rsid w:val="7078CE6C"/>
    <w:rsid w:val="70CD4E69"/>
    <w:rsid w:val="710F39DC"/>
    <w:rsid w:val="7112CC0B"/>
    <w:rsid w:val="7129FF1F"/>
    <w:rsid w:val="714C12F4"/>
    <w:rsid w:val="717B30ED"/>
    <w:rsid w:val="71DE05FC"/>
    <w:rsid w:val="72634136"/>
    <w:rsid w:val="72FE44B8"/>
    <w:rsid w:val="73C95094"/>
    <w:rsid w:val="73D4FA0B"/>
    <w:rsid w:val="73DFD0EE"/>
    <w:rsid w:val="73E3F356"/>
    <w:rsid w:val="73F5E3A8"/>
    <w:rsid w:val="74517383"/>
    <w:rsid w:val="745AE24D"/>
    <w:rsid w:val="74C7F4D7"/>
    <w:rsid w:val="74E70896"/>
    <w:rsid w:val="74FFC0BC"/>
    <w:rsid w:val="75B51BC7"/>
    <w:rsid w:val="75BF852C"/>
    <w:rsid w:val="75D4FB33"/>
    <w:rsid w:val="75EE54F6"/>
    <w:rsid w:val="760D4D2F"/>
    <w:rsid w:val="76AB5A99"/>
    <w:rsid w:val="773A143A"/>
    <w:rsid w:val="77406499"/>
    <w:rsid w:val="77647277"/>
    <w:rsid w:val="7785CBC8"/>
    <w:rsid w:val="7793B95E"/>
    <w:rsid w:val="779C9B39"/>
    <w:rsid w:val="77B64115"/>
    <w:rsid w:val="77D75B9D"/>
    <w:rsid w:val="78127D31"/>
    <w:rsid w:val="781DC8E7"/>
    <w:rsid w:val="782C3A1D"/>
    <w:rsid w:val="7862BFD6"/>
    <w:rsid w:val="78838E70"/>
    <w:rsid w:val="7883F22D"/>
    <w:rsid w:val="78B06C3F"/>
    <w:rsid w:val="7913100C"/>
    <w:rsid w:val="79A7E65D"/>
    <w:rsid w:val="79AA4599"/>
    <w:rsid w:val="79ADD87A"/>
    <w:rsid w:val="79B5483F"/>
    <w:rsid w:val="79C65798"/>
    <w:rsid w:val="79D36F48"/>
    <w:rsid w:val="7A0B23F1"/>
    <w:rsid w:val="7A4F2A5C"/>
    <w:rsid w:val="7A92F64F"/>
    <w:rsid w:val="7A966FFB"/>
    <w:rsid w:val="7B227DDF"/>
    <w:rsid w:val="7B263107"/>
    <w:rsid w:val="7B4F5C78"/>
    <w:rsid w:val="7B8FA1EC"/>
    <w:rsid w:val="7C382696"/>
    <w:rsid w:val="7C3B771C"/>
    <w:rsid w:val="7C7B5D0B"/>
    <w:rsid w:val="7CC26C9F"/>
    <w:rsid w:val="7CD8F21E"/>
    <w:rsid w:val="7D7C2F9A"/>
    <w:rsid w:val="7DDA3CD5"/>
    <w:rsid w:val="7DFA4FC2"/>
    <w:rsid w:val="7E0CA837"/>
    <w:rsid w:val="7E15C998"/>
    <w:rsid w:val="7E3CA95B"/>
    <w:rsid w:val="7E46DE75"/>
    <w:rsid w:val="7E946B11"/>
    <w:rsid w:val="7EA4AAAA"/>
    <w:rsid w:val="7EC3890A"/>
    <w:rsid w:val="7ED0AB3B"/>
    <w:rsid w:val="7F040FA9"/>
    <w:rsid w:val="7F065F82"/>
    <w:rsid w:val="7F35525D"/>
    <w:rsid w:val="7F370104"/>
    <w:rsid w:val="7FAED6AC"/>
    <w:rsid w:val="7FBAA0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A656C"/>
  <w15:chartTrackingRefBased/>
  <w15:docId w15:val="{38FA4B38-C114-43D9-AA08-67676BA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HelveticaNeueLT Std" w:hAnsi="HelveticaNeueLT Std"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A"/>
    <w:pPr>
      <w:spacing w:after="160" w:line="276" w:lineRule="auto"/>
    </w:pPr>
    <w:rPr>
      <w:rFonts w:ascii="Arial" w:hAnsi="Arial"/>
      <w:szCs w:val="22"/>
    </w:rPr>
  </w:style>
  <w:style w:type="paragraph" w:styleId="Heading1">
    <w:name w:val="heading 1"/>
    <w:basedOn w:val="Normal"/>
    <w:next w:val="Normal"/>
    <w:link w:val="Heading1Char"/>
    <w:uiPriority w:val="9"/>
    <w:qFormat/>
    <w:rsid w:val="001D39A2"/>
    <w:pPr>
      <w:keepNext/>
      <w:keepLines/>
      <w:spacing w:after="0"/>
      <w:outlineLvl w:val="0"/>
    </w:pPr>
    <w:rPr>
      <w:rFonts w:ascii="Helvetica Neue LT Std 75" w:eastAsia="Times New Roman" w:hAnsi="Helvetica Neue LT Std 75"/>
      <w:b/>
      <w:caps/>
      <w:color w:val="000000"/>
      <w:sz w:val="24"/>
      <w:szCs w:val="32"/>
    </w:rPr>
  </w:style>
  <w:style w:type="paragraph" w:styleId="Heading2">
    <w:name w:val="heading 2"/>
    <w:basedOn w:val="Normal"/>
    <w:next w:val="Normal"/>
    <w:link w:val="Heading2Char"/>
    <w:uiPriority w:val="9"/>
    <w:unhideWhenUsed/>
    <w:qFormat/>
    <w:rsid w:val="00C31E84"/>
    <w:pPr>
      <w:keepNext/>
      <w:keepLines/>
      <w:spacing w:after="0"/>
      <w:outlineLvl w:val="1"/>
    </w:pPr>
    <w:rPr>
      <w:rFonts w:eastAsia="Times New Roman"/>
      <w:b/>
      <w:caps/>
      <w:color w:val="000000"/>
      <w:szCs w:val="26"/>
    </w:rPr>
  </w:style>
  <w:style w:type="paragraph" w:styleId="Heading3">
    <w:name w:val="heading 3"/>
    <w:aliases w:val="SUBTITLE 1"/>
    <w:basedOn w:val="Normal"/>
    <w:next w:val="Normal"/>
    <w:link w:val="Heading3Char"/>
    <w:uiPriority w:val="9"/>
    <w:unhideWhenUsed/>
    <w:qFormat/>
    <w:rsid w:val="00C31E84"/>
    <w:pPr>
      <w:keepNext/>
      <w:keepLines/>
      <w:spacing w:before="40" w:after="0"/>
      <w:outlineLvl w:val="2"/>
    </w:pPr>
    <w:rPr>
      <w:rFonts w:eastAsia="Times New Roman" w:cs="Times New Roman (Headings CS)"/>
      <w:b/>
      <w:caps/>
      <w:color w:val="000000"/>
      <w:szCs w:val="24"/>
    </w:rPr>
  </w:style>
  <w:style w:type="paragraph" w:styleId="Heading4">
    <w:name w:val="heading 4"/>
    <w:aliases w:val="Subtitle 2"/>
    <w:basedOn w:val="Normal"/>
    <w:next w:val="Normal"/>
    <w:link w:val="Heading4Char"/>
    <w:uiPriority w:val="9"/>
    <w:unhideWhenUsed/>
    <w:qFormat/>
    <w:rsid w:val="009240BF"/>
    <w:pPr>
      <w:keepNext/>
      <w:keepLines/>
      <w:spacing w:before="40" w:after="0"/>
      <w:outlineLvl w:val="3"/>
    </w:pPr>
    <w:rPr>
      <w:rFonts w:eastAsia="Times New Roman"/>
      <w:b/>
      <w:iCs/>
      <w:color w:val="000000"/>
    </w:rPr>
  </w:style>
  <w:style w:type="paragraph" w:styleId="Heading5">
    <w:name w:val="heading 5"/>
    <w:basedOn w:val="Normal"/>
    <w:next w:val="Normal"/>
    <w:link w:val="Heading5Char"/>
    <w:uiPriority w:val="9"/>
    <w:semiHidden/>
    <w:unhideWhenUsed/>
    <w:rsid w:val="00D877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9A2"/>
    <w:rPr>
      <w:rFonts w:ascii="Helvetica Neue LT Std 75" w:eastAsia="Times New Roman" w:hAnsi="Helvetica Neue LT Std 75" w:cs="Times New Roman"/>
      <w:b/>
      <w:caps/>
      <w:color w:val="000000"/>
      <w:sz w:val="24"/>
      <w:szCs w:val="32"/>
    </w:rPr>
  </w:style>
  <w:style w:type="character" w:customStyle="1" w:styleId="Heading2Char">
    <w:name w:val="Heading 2 Char"/>
    <w:link w:val="Heading2"/>
    <w:uiPriority w:val="9"/>
    <w:rsid w:val="00C31E84"/>
    <w:rPr>
      <w:rFonts w:ascii="Arial" w:eastAsia="Times New Roman" w:hAnsi="Arial"/>
      <w:b/>
      <w:caps/>
      <w:color w:val="000000"/>
      <w:szCs w:val="26"/>
    </w:rPr>
  </w:style>
  <w:style w:type="character" w:customStyle="1" w:styleId="Heading3Char">
    <w:name w:val="Heading 3 Char"/>
    <w:aliases w:val="SUBTITLE 1 Char"/>
    <w:link w:val="Heading3"/>
    <w:uiPriority w:val="9"/>
    <w:rsid w:val="00C31E84"/>
    <w:rPr>
      <w:rFonts w:ascii="Arial" w:eastAsia="Times New Roman" w:hAnsi="Arial" w:cs="Times New Roman (Headings CS)"/>
      <w:b/>
      <w:caps/>
      <w:color w:val="000000"/>
      <w:szCs w:val="24"/>
    </w:rPr>
  </w:style>
  <w:style w:type="paragraph" w:styleId="NoSpacing">
    <w:name w:val="No Spacing"/>
    <w:aliases w:val="HV.H No Spacing"/>
    <w:uiPriority w:val="1"/>
    <w:rsid w:val="009A28D3"/>
    <w:rPr>
      <w:szCs w:val="22"/>
    </w:rPr>
  </w:style>
  <w:style w:type="paragraph" w:styleId="ListParagraph">
    <w:name w:val="List Paragraph"/>
    <w:basedOn w:val="Normal"/>
    <w:uiPriority w:val="34"/>
    <w:qFormat/>
    <w:rsid w:val="009A28D3"/>
    <w:pPr>
      <w:ind w:left="720"/>
      <w:contextualSpacing/>
    </w:pPr>
  </w:style>
  <w:style w:type="character" w:customStyle="1" w:styleId="Heading4Char">
    <w:name w:val="Heading 4 Char"/>
    <w:aliases w:val="Subtitle 2 Char"/>
    <w:link w:val="Heading4"/>
    <w:uiPriority w:val="9"/>
    <w:rsid w:val="009240BF"/>
    <w:rPr>
      <w:rFonts w:ascii="Arial" w:eastAsia="Times New Roman" w:hAnsi="Arial"/>
      <w:b/>
      <w:iCs/>
      <w:color w:val="000000"/>
      <w:szCs w:val="22"/>
    </w:rPr>
  </w:style>
  <w:style w:type="paragraph" w:styleId="Title">
    <w:name w:val="Title"/>
    <w:basedOn w:val="Normal"/>
    <w:next w:val="Normal"/>
    <w:link w:val="TitleChar"/>
    <w:uiPriority w:val="10"/>
    <w:rsid w:val="009A28D3"/>
    <w:pPr>
      <w:spacing w:after="0" w:line="240" w:lineRule="auto"/>
      <w:contextualSpacing/>
    </w:pPr>
    <w:rPr>
      <w:rFonts w:ascii="55 Helvetica Roman" w:eastAsia="Times New Roman" w:hAnsi="55 Helvetica Roman"/>
      <w:spacing w:val="-10"/>
      <w:kern w:val="28"/>
      <w:sz w:val="56"/>
      <w:szCs w:val="56"/>
    </w:rPr>
  </w:style>
  <w:style w:type="character" w:customStyle="1" w:styleId="TitleChar">
    <w:name w:val="Title Char"/>
    <w:link w:val="Title"/>
    <w:uiPriority w:val="10"/>
    <w:rsid w:val="009A28D3"/>
    <w:rPr>
      <w:rFonts w:ascii="55 Helvetica Roman" w:eastAsia="Times New Roman" w:hAnsi="55 Helvetica Roman" w:cs="Times New Roman"/>
      <w:spacing w:val="-10"/>
      <w:kern w:val="28"/>
      <w:sz w:val="56"/>
      <w:szCs w:val="56"/>
    </w:rPr>
  </w:style>
  <w:style w:type="character" w:styleId="SubtleEmphasis">
    <w:name w:val="Subtle Emphasis"/>
    <w:uiPriority w:val="19"/>
    <w:rsid w:val="000148F1"/>
    <w:rPr>
      <w:i/>
      <w:iCs/>
      <w:color w:val="404040"/>
    </w:rPr>
  </w:style>
  <w:style w:type="character" w:styleId="Emphasis">
    <w:name w:val="Emphasis"/>
    <w:uiPriority w:val="20"/>
    <w:rsid w:val="000148F1"/>
    <w:rPr>
      <w:i/>
      <w:iCs/>
    </w:rPr>
  </w:style>
  <w:style w:type="paragraph" w:customStyle="1" w:styleId="Numbers">
    <w:name w:val="Numbers"/>
    <w:basedOn w:val="NoSpacing"/>
    <w:qFormat/>
    <w:rsid w:val="00FA2629"/>
    <w:pPr>
      <w:numPr>
        <w:numId w:val="3"/>
      </w:numPr>
      <w:spacing w:before="120" w:after="120" w:line="276" w:lineRule="auto"/>
      <w:contextualSpacing/>
    </w:pPr>
    <w:rPr>
      <w:rFonts w:ascii="Arial" w:hAnsi="Arial"/>
    </w:rPr>
  </w:style>
  <w:style w:type="paragraph" w:customStyle="1" w:styleId="TableHeading">
    <w:name w:val="Table Heading"/>
    <w:basedOn w:val="NoSpacing"/>
    <w:next w:val="NoSpacing"/>
    <w:qFormat/>
    <w:rsid w:val="00FA2629"/>
    <w:pPr>
      <w:spacing w:after="120"/>
      <w:contextualSpacing/>
    </w:pPr>
    <w:rPr>
      <w:rFonts w:ascii="Arial" w:hAnsi="Arial" w:cs="Times New Roman (Body CS)"/>
      <w:b/>
      <w:caps/>
      <w:color w:val="FFFFFF"/>
      <w:sz w:val="16"/>
    </w:rPr>
  </w:style>
  <w:style w:type="paragraph" w:customStyle="1" w:styleId="Bullets">
    <w:name w:val="Bullets"/>
    <w:basedOn w:val="Normal"/>
    <w:qFormat/>
    <w:rsid w:val="00FA2629"/>
    <w:pPr>
      <w:numPr>
        <w:numId w:val="4"/>
      </w:numPr>
      <w:contextualSpacing/>
    </w:pPr>
  </w:style>
  <w:style w:type="paragraph" w:styleId="Header">
    <w:name w:val="header"/>
    <w:basedOn w:val="Normal"/>
    <w:link w:val="HeaderChar"/>
    <w:uiPriority w:val="99"/>
    <w:unhideWhenUsed/>
    <w:rsid w:val="00C6204D"/>
    <w:pPr>
      <w:tabs>
        <w:tab w:val="center" w:pos="4513"/>
        <w:tab w:val="right" w:pos="9026"/>
      </w:tabs>
      <w:spacing w:after="0" w:line="240" w:lineRule="auto"/>
    </w:pPr>
  </w:style>
  <w:style w:type="character" w:customStyle="1" w:styleId="HeaderChar">
    <w:name w:val="Header Char"/>
    <w:link w:val="Header"/>
    <w:uiPriority w:val="99"/>
    <w:rsid w:val="00C6204D"/>
    <w:rPr>
      <w:sz w:val="20"/>
    </w:rPr>
  </w:style>
  <w:style w:type="paragraph" w:styleId="Footer">
    <w:name w:val="footer"/>
    <w:basedOn w:val="Normal"/>
    <w:link w:val="FooterChar"/>
    <w:uiPriority w:val="99"/>
    <w:unhideWhenUsed/>
    <w:rsid w:val="00C6204D"/>
    <w:pPr>
      <w:tabs>
        <w:tab w:val="center" w:pos="4513"/>
        <w:tab w:val="right" w:pos="9026"/>
      </w:tabs>
      <w:spacing w:after="0" w:line="240" w:lineRule="auto"/>
    </w:pPr>
  </w:style>
  <w:style w:type="character" w:customStyle="1" w:styleId="FooterChar">
    <w:name w:val="Footer Char"/>
    <w:link w:val="Footer"/>
    <w:uiPriority w:val="99"/>
    <w:rsid w:val="00C6204D"/>
    <w:rPr>
      <w:sz w:val="20"/>
    </w:rPr>
  </w:style>
  <w:style w:type="character" w:styleId="Hyperlink">
    <w:name w:val="Hyperlink"/>
    <w:uiPriority w:val="99"/>
    <w:unhideWhenUsed/>
    <w:rsid w:val="00C6204D"/>
    <w:rPr>
      <w:color w:val="000000"/>
      <w:u w:val="single"/>
    </w:rPr>
  </w:style>
  <w:style w:type="paragraph" w:styleId="BalloonText">
    <w:name w:val="Balloon Text"/>
    <w:basedOn w:val="Normal"/>
    <w:link w:val="BalloonTextChar"/>
    <w:uiPriority w:val="99"/>
    <w:semiHidden/>
    <w:unhideWhenUsed/>
    <w:rsid w:val="00D96D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6D22"/>
    <w:rPr>
      <w:rFonts w:ascii="Segoe UI" w:hAnsi="Segoe UI" w:cs="Segoe UI"/>
      <w:sz w:val="18"/>
      <w:szCs w:val="18"/>
    </w:rPr>
  </w:style>
  <w:style w:type="table" w:styleId="TableGrid">
    <w:name w:val="Table Grid"/>
    <w:basedOn w:val="TableNormal"/>
    <w:uiPriority w:val="59"/>
    <w:rsid w:val="00023A48"/>
    <w:rPr>
      <w:rFonts w:ascii="Helvetica" w:hAnsi="Helvetica"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D39A2"/>
    <w:rPr>
      <w:color w:val="000000"/>
      <w:u w:val="single"/>
    </w:rPr>
  </w:style>
  <w:style w:type="character" w:styleId="BookTitle">
    <w:name w:val="Book Title"/>
    <w:uiPriority w:val="33"/>
    <w:rsid w:val="008C0063"/>
    <w:rPr>
      <w:b/>
      <w:bCs/>
      <w:i/>
      <w:iCs/>
      <w:spacing w:val="5"/>
    </w:rPr>
  </w:style>
  <w:style w:type="numbering" w:customStyle="1" w:styleId="HVHNumberStyle">
    <w:name w:val="HV.H Number Style"/>
    <w:uiPriority w:val="99"/>
    <w:rsid w:val="00126A41"/>
    <w:pPr>
      <w:numPr>
        <w:numId w:val="2"/>
      </w:numPr>
    </w:pPr>
  </w:style>
  <w:style w:type="numbering" w:customStyle="1" w:styleId="HVHListStyles">
    <w:name w:val="HV.H List Styles"/>
    <w:uiPriority w:val="99"/>
    <w:rsid w:val="00E345BB"/>
    <w:pPr>
      <w:numPr>
        <w:numId w:val="1"/>
      </w:numPr>
    </w:pPr>
  </w:style>
  <w:style w:type="character" w:customStyle="1" w:styleId="UnresolvedMention1">
    <w:name w:val="Unresolved Mention1"/>
    <w:uiPriority w:val="99"/>
    <w:semiHidden/>
    <w:unhideWhenUsed/>
    <w:rsid w:val="00351289"/>
    <w:rPr>
      <w:color w:val="808080"/>
      <w:shd w:val="clear" w:color="auto" w:fill="E6E6E6"/>
    </w:rPr>
  </w:style>
  <w:style w:type="paragraph" w:styleId="NormalWeb">
    <w:name w:val="Normal (Web)"/>
    <w:basedOn w:val="Normal"/>
    <w:uiPriority w:val="99"/>
    <w:unhideWhenUsed/>
    <w:rsid w:val="00D877F8"/>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semiHidden/>
    <w:unhideWhenUsed/>
    <w:rsid w:val="00D877F8"/>
    <w:rPr>
      <w:sz w:val="16"/>
      <w:szCs w:val="16"/>
    </w:rPr>
  </w:style>
  <w:style w:type="paragraph" w:styleId="CommentText">
    <w:name w:val="annotation text"/>
    <w:basedOn w:val="Normal"/>
    <w:link w:val="CommentTextChar"/>
    <w:unhideWhenUsed/>
    <w:rsid w:val="00D877F8"/>
    <w:pPr>
      <w:spacing w:after="0" w:line="240" w:lineRule="auto"/>
    </w:pPr>
    <w:rPr>
      <w:rFonts w:eastAsiaTheme="minorHAnsi" w:cstheme="minorBidi"/>
      <w:szCs w:val="20"/>
    </w:rPr>
  </w:style>
  <w:style w:type="character" w:customStyle="1" w:styleId="CommentTextChar">
    <w:name w:val="Comment Text Char"/>
    <w:basedOn w:val="DefaultParagraphFont"/>
    <w:link w:val="CommentText"/>
    <w:rsid w:val="00D877F8"/>
    <w:rPr>
      <w:rFonts w:ascii="Arial" w:eastAsiaTheme="minorHAnsi" w:hAnsi="Arial" w:cstheme="minorBidi"/>
    </w:rPr>
  </w:style>
  <w:style w:type="character" w:customStyle="1" w:styleId="Heading5Char">
    <w:name w:val="Heading 5 Char"/>
    <w:basedOn w:val="DefaultParagraphFont"/>
    <w:link w:val="Heading5"/>
    <w:uiPriority w:val="9"/>
    <w:semiHidden/>
    <w:rsid w:val="00D877F8"/>
    <w:rPr>
      <w:rFonts w:asciiTheme="majorHAnsi" w:eastAsiaTheme="majorEastAsia" w:hAnsiTheme="majorHAnsi" w:cstheme="majorBidi"/>
      <w:color w:val="2F5496" w:themeColor="accent1" w:themeShade="BF"/>
      <w:sz w:val="16"/>
      <w:szCs w:val="22"/>
    </w:rPr>
  </w:style>
  <w:style w:type="paragraph" w:styleId="TOC1">
    <w:name w:val="toc 1"/>
    <w:basedOn w:val="Normal"/>
    <w:next w:val="Normal"/>
    <w:autoRedefine/>
    <w:uiPriority w:val="39"/>
    <w:unhideWhenUsed/>
    <w:rsid w:val="00FB6885"/>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D877F8"/>
    <w:pPr>
      <w:spacing w:before="120" w:after="0"/>
      <w:ind w:left="200"/>
    </w:pPr>
    <w:rPr>
      <w:rFonts w:asciiTheme="minorHAnsi" w:hAnsiTheme="minorHAnsi" w:cstheme="minorHAnsi"/>
      <w:b/>
      <w:bCs/>
      <w:sz w:val="22"/>
    </w:rPr>
  </w:style>
  <w:style w:type="paragraph" w:styleId="TOC3">
    <w:name w:val="toc 3"/>
    <w:basedOn w:val="Normal"/>
    <w:next w:val="Normal"/>
    <w:autoRedefine/>
    <w:uiPriority w:val="39"/>
    <w:unhideWhenUsed/>
    <w:rsid w:val="00D877F8"/>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D877F8"/>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D877F8"/>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D877F8"/>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D877F8"/>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D877F8"/>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D877F8"/>
    <w:pPr>
      <w:spacing w:after="0"/>
      <w:ind w:left="1600"/>
    </w:pPr>
    <w:rPr>
      <w:rFonts w:asciiTheme="minorHAnsi" w:hAnsiTheme="minorHAnsi" w:cstheme="minorHAnsi"/>
      <w:szCs w:val="20"/>
    </w:rPr>
  </w:style>
  <w:style w:type="paragraph" w:customStyle="1" w:styleId="Default">
    <w:name w:val="Default"/>
    <w:basedOn w:val="Normal"/>
    <w:rsid w:val="00FB6885"/>
    <w:pPr>
      <w:spacing w:after="0" w:line="240" w:lineRule="auto"/>
    </w:pPr>
    <w:rPr>
      <w:rFonts w:eastAsiaTheme="minorHAnsi" w:cstheme="minorBidi"/>
      <w:szCs w:val="20"/>
    </w:rPr>
  </w:style>
  <w:style w:type="table" w:customStyle="1" w:styleId="LightList1">
    <w:name w:val="Light List1"/>
    <w:basedOn w:val="TableNormal"/>
    <w:uiPriority w:val="61"/>
    <w:rsid w:val="00FB688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
    <w:name w:val="table"/>
    <w:basedOn w:val="Default"/>
    <w:qFormat/>
    <w:rsid w:val="00FB6885"/>
    <w:pPr>
      <w:spacing w:before="60" w:after="60"/>
      <w:contextualSpacing/>
    </w:pPr>
    <w:rPr>
      <w:sz w:val="18"/>
    </w:rPr>
  </w:style>
  <w:style w:type="paragraph" w:customStyle="1" w:styleId="tableheading0">
    <w:name w:val="table heading"/>
    <w:basedOn w:val="table"/>
    <w:next w:val="table"/>
    <w:qFormat/>
    <w:rsid w:val="00FB6885"/>
    <w:rPr>
      <w:b/>
      <w:bCs/>
      <w:color w:val="7F7F7F" w:themeColor="text1" w:themeTint="80"/>
      <w:sz w:val="20"/>
    </w:rPr>
  </w:style>
  <w:style w:type="paragraph" w:customStyle="1" w:styleId="HVHSubheading1">
    <w:name w:val="HV.H Subheading 1"/>
    <w:basedOn w:val="Normal"/>
    <w:next w:val="HVHBodyText"/>
    <w:uiPriority w:val="99"/>
    <w:rsid w:val="00FA2629"/>
    <w:pPr>
      <w:pBdr>
        <w:top w:val="single" w:sz="4" w:space="17" w:color="auto"/>
      </w:pBdr>
      <w:suppressAutoHyphens/>
      <w:autoSpaceDE w:val="0"/>
      <w:autoSpaceDN w:val="0"/>
      <w:adjustRightInd w:val="0"/>
      <w:spacing w:before="130" w:after="130" w:line="280" w:lineRule="atLeast"/>
      <w:textAlignment w:val="center"/>
    </w:pPr>
    <w:rPr>
      <w:rFonts w:ascii="HelveticaNeueLT Std" w:hAnsi="HelveticaNeueLT Std" w:cs="HelveticaNeueLT Std"/>
      <w:b/>
      <w:bCs/>
      <w:caps/>
      <w:color w:val="000000"/>
      <w:sz w:val="24"/>
      <w:szCs w:val="24"/>
      <w:lang w:val="en-GB"/>
    </w:rPr>
  </w:style>
  <w:style w:type="paragraph" w:customStyle="1" w:styleId="HVHBodyText">
    <w:name w:val="HV.H Body Text"/>
    <w:basedOn w:val="Normal"/>
    <w:uiPriority w:val="99"/>
    <w:rsid w:val="00FA2629"/>
    <w:pPr>
      <w:suppressAutoHyphens/>
      <w:autoSpaceDE w:val="0"/>
      <w:autoSpaceDN w:val="0"/>
      <w:adjustRightInd w:val="0"/>
      <w:spacing w:before="130" w:after="130" w:line="280" w:lineRule="atLeast"/>
      <w:textAlignment w:val="center"/>
    </w:pPr>
    <w:rPr>
      <w:rFonts w:ascii="HelveticaNeueLT Std Med" w:hAnsi="HelveticaNeueLT Std Med" w:cs="HelveticaNeueLT Std Med"/>
      <w:color w:val="000000"/>
      <w:sz w:val="24"/>
      <w:szCs w:val="24"/>
      <w:lang w:val="en-GB"/>
    </w:rPr>
  </w:style>
  <w:style w:type="paragraph" w:customStyle="1" w:styleId="HVHBulletLevel1RegularBox">
    <w:name w:val="HV.H Bullet Level 1 Regular Box"/>
    <w:basedOn w:val="HVHBodyText"/>
    <w:uiPriority w:val="99"/>
    <w:rsid w:val="00FA2629"/>
    <w:pPr>
      <w:tabs>
        <w:tab w:val="left" w:pos="-680"/>
        <w:tab w:val="left" w:pos="227"/>
        <w:tab w:val="left" w:pos="680"/>
        <w:tab w:val="left" w:pos="964"/>
        <w:tab w:val="left" w:pos="1191"/>
      </w:tabs>
      <w:spacing w:before="57" w:after="0"/>
      <w:ind w:left="397" w:hanging="397"/>
    </w:pPr>
  </w:style>
  <w:style w:type="paragraph" w:customStyle="1" w:styleId="HVHNumbersLevel1">
    <w:name w:val="HV.H Numbers Level 1"/>
    <w:basedOn w:val="Normal"/>
    <w:uiPriority w:val="99"/>
    <w:rsid w:val="00C31E84"/>
    <w:pPr>
      <w:tabs>
        <w:tab w:val="left" w:pos="454"/>
        <w:tab w:val="left" w:pos="720"/>
      </w:tabs>
      <w:suppressAutoHyphens/>
      <w:autoSpaceDE w:val="0"/>
      <w:autoSpaceDN w:val="0"/>
      <w:adjustRightInd w:val="0"/>
      <w:spacing w:after="113" w:line="280" w:lineRule="atLeast"/>
      <w:ind w:left="454" w:hanging="454"/>
      <w:textAlignment w:val="center"/>
    </w:pPr>
    <w:rPr>
      <w:rFonts w:ascii="HelveticaNeueLT Std Med" w:hAnsi="HelveticaNeueLT Std Med" w:cs="HelveticaNeueLT Std Med"/>
      <w:color w:val="000000"/>
      <w:sz w:val="24"/>
      <w:szCs w:val="24"/>
      <w:lang w:val="en-GB"/>
    </w:rPr>
  </w:style>
  <w:style w:type="character" w:styleId="PageNumber">
    <w:name w:val="page number"/>
    <w:basedOn w:val="DefaultParagraphFont"/>
    <w:uiPriority w:val="99"/>
    <w:semiHidden/>
    <w:unhideWhenUsed/>
    <w:rsid w:val="00821848"/>
  </w:style>
  <w:style w:type="paragraph" w:styleId="TOCHeading">
    <w:name w:val="TOC Heading"/>
    <w:basedOn w:val="Heading1"/>
    <w:next w:val="Normal"/>
    <w:uiPriority w:val="39"/>
    <w:unhideWhenUsed/>
    <w:qFormat/>
    <w:rsid w:val="00A206A6"/>
    <w:pPr>
      <w:spacing w:before="480"/>
      <w:outlineLvl w:val="9"/>
    </w:pPr>
    <w:rPr>
      <w:rFonts w:asciiTheme="majorHAnsi" w:eastAsiaTheme="majorEastAsia" w:hAnsiTheme="majorHAnsi" w:cstheme="majorBidi"/>
      <w:bCs/>
      <w:caps w:val="0"/>
      <w:color w:val="2F5496" w:themeColor="accent1" w:themeShade="BF"/>
      <w:sz w:val="28"/>
      <w:szCs w:val="28"/>
      <w:lang w:val="en-US"/>
    </w:rPr>
  </w:style>
  <w:style w:type="paragraph" w:customStyle="1" w:styleId="paragraph">
    <w:name w:val="paragraph"/>
    <w:basedOn w:val="Normal"/>
    <w:rsid w:val="00B436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B4361A"/>
  </w:style>
  <w:style w:type="character" w:customStyle="1" w:styleId="eop">
    <w:name w:val="eop"/>
    <w:basedOn w:val="DefaultParagraphFont"/>
    <w:rsid w:val="00B4361A"/>
  </w:style>
  <w:style w:type="paragraph" w:styleId="CommentSubject">
    <w:name w:val="annotation subject"/>
    <w:basedOn w:val="CommentText"/>
    <w:next w:val="CommentText"/>
    <w:link w:val="CommentSubjectChar"/>
    <w:uiPriority w:val="99"/>
    <w:semiHidden/>
    <w:unhideWhenUsed/>
    <w:rsid w:val="001B5372"/>
    <w:pPr>
      <w:spacing w:after="160"/>
    </w:pPr>
    <w:rPr>
      <w:rFonts w:eastAsia="HelveticaNeueLT Std" w:cs="Times New Roman"/>
      <w:b/>
      <w:bCs/>
    </w:rPr>
  </w:style>
  <w:style w:type="character" w:customStyle="1" w:styleId="CommentSubjectChar">
    <w:name w:val="Comment Subject Char"/>
    <w:basedOn w:val="CommentTextChar"/>
    <w:link w:val="CommentSubject"/>
    <w:uiPriority w:val="99"/>
    <w:semiHidden/>
    <w:rsid w:val="001B5372"/>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6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25">
          <w:marLeft w:val="0"/>
          <w:marRight w:val="0"/>
          <w:marTop w:val="0"/>
          <w:marBottom w:val="0"/>
          <w:divBdr>
            <w:top w:val="none" w:sz="0" w:space="0" w:color="auto"/>
            <w:left w:val="none" w:sz="0" w:space="0" w:color="auto"/>
            <w:bottom w:val="none" w:sz="0" w:space="0" w:color="auto"/>
            <w:right w:val="none" w:sz="0" w:space="0" w:color="auto"/>
          </w:divBdr>
          <w:divsChild>
            <w:div w:id="2014331847">
              <w:marLeft w:val="0"/>
              <w:marRight w:val="0"/>
              <w:marTop w:val="0"/>
              <w:marBottom w:val="0"/>
              <w:divBdr>
                <w:top w:val="none" w:sz="0" w:space="0" w:color="auto"/>
                <w:left w:val="none" w:sz="0" w:space="0" w:color="auto"/>
                <w:bottom w:val="none" w:sz="0" w:space="0" w:color="auto"/>
                <w:right w:val="none" w:sz="0" w:space="0" w:color="auto"/>
              </w:divBdr>
              <w:divsChild>
                <w:div w:id="1400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133">
      <w:bodyDiv w:val="1"/>
      <w:marLeft w:val="0"/>
      <w:marRight w:val="0"/>
      <w:marTop w:val="0"/>
      <w:marBottom w:val="0"/>
      <w:divBdr>
        <w:top w:val="none" w:sz="0" w:space="0" w:color="auto"/>
        <w:left w:val="none" w:sz="0" w:space="0" w:color="auto"/>
        <w:bottom w:val="none" w:sz="0" w:space="0" w:color="auto"/>
        <w:right w:val="none" w:sz="0" w:space="0" w:color="auto"/>
      </w:divBdr>
      <w:divsChild>
        <w:div w:id="357198048">
          <w:marLeft w:val="0"/>
          <w:marRight w:val="0"/>
          <w:marTop w:val="0"/>
          <w:marBottom w:val="0"/>
          <w:divBdr>
            <w:top w:val="none" w:sz="0" w:space="0" w:color="auto"/>
            <w:left w:val="none" w:sz="0" w:space="0" w:color="auto"/>
            <w:bottom w:val="none" w:sz="0" w:space="0" w:color="auto"/>
            <w:right w:val="none" w:sz="0" w:space="0" w:color="auto"/>
          </w:divBdr>
          <w:divsChild>
            <w:div w:id="1784688454">
              <w:marLeft w:val="0"/>
              <w:marRight w:val="0"/>
              <w:marTop w:val="0"/>
              <w:marBottom w:val="0"/>
              <w:divBdr>
                <w:top w:val="none" w:sz="0" w:space="0" w:color="auto"/>
                <w:left w:val="none" w:sz="0" w:space="0" w:color="auto"/>
                <w:bottom w:val="none" w:sz="0" w:space="0" w:color="auto"/>
                <w:right w:val="none" w:sz="0" w:space="0" w:color="auto"/>
              </w:divBdr>
              <w:divsChild>
                <w:div w:id="933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9443">
      <w:bodyDiv w:val="1"/>
      <w:marLeft w:val="0"/>
      <w:marRight w:val="0"/>
      <w:marTop w:val="0"/>
      <w:marBottom w:val="0"/>
      <w:divBdr>
        <w:top w:val="none" w:sz="0" w:space="0" w:color="auto"/>
        <w:left w:val="none" w:sz="0" w:space="0" w:color="auto"/>
        <w:bottom w:val="none" w:sz="0" w:space="0" w:color="auto"/>
        <w:right w:val="none" w:sz="0" w:space="0" w:color="auto"/>
      </w:divBdr>
    </w:div>
    <w:div w:id="206769926">
      <w:bodyDiv w:val="1"/>
      <w:marLeft w:val="0"/>
      <w:marRight w:val="0"/>
      <w:marTop w:val="0"/>
      <w:marBottom w:val="0"/>
      <w:divBdr>
        <w:top w:val="none" w:sz="0" w:space="0" w:color="auto"/>
        <w:left w:val="none" w:sz="0" w:space="0" w:color="auto"/>
        <w:bottom w:val="none" w:sz="0" w:space="0" w:color="auto"/>
        <w:right w:val="none" w:sz="0" w:space="0" w:color="auto"/>
      </w:divBdr>
      <w:divsChild>
        <w:div w:id="1395422033">
          <w:marLeft w:val="0"/>
          <w:marRight w:val="0"/>
          <w:marTop w:val="0"/>
          <w:marBottom w:val="0"/>
          <w:divBdr>
            <w:top w:val="none" w:sz="0" w:space="0" w:color="auto"/>
            <w:left w:val="none" w:sz="0" w:space="0" w:color="auto"/>
            <w:bottom w:val="none" w:sz="0" w:space="0" w:color="auto"/>
            <w:right w:val="none" w:sz="0" w:space="0" w:color="auto"/>
          </w:divBdr>
          <w:divsChild>
            <w:div w:id="1078089599">
              <w:marLeft w:val="0"/>
              <w:marRight w:val="0"/>
              <w:marTop w:val="0"/>
              <w:marBottom w:val="0"/>
              <w:divBdr>
                <w:top w:val="none" w:sz="0" w:space="0" w:color="auto"/>
                <w:left w:val="none" w:sz="0" w:space="0" w:color="auto"/>
                <w:bottom w:val="none" w:sz="0" w:space="0" w:color="auto"/>
                <w:right w:val="none" w:sz="0" w:space="0" w:color="auto"/>
              </w:divBdr>
              <w:divsChild>
                <w:div w:id="41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3204">
      <w:bodyDiv w:val="1"/>
      <w:marLeft w:val="0"/>
      <w:marRight w:val="0"/>
      <w:marTop w:val="0"/>
      <w:marBottom w:val="0"/>
      <w:divBdr>
        <w:top w:val="none" w:sz="0" w:space="0" w:color="auto"/>
        <w:left w:val="none" w:sz="0" w:space="0" w:color="auto"/>
        <w:bottom w:val="none" w:sz="0" w:space="0" w:color="auto"/>
        <w:right w:val="none" w:sz="0" w:space="0" w:color="auto"/>
      </w:divBdr>
      <w:divsChild>
        <w:div w:id="1370378946">
          <w:marLeft w:val="0"/>
          <w:marRight w:val="0"/>
          <w:marTop w:val="0"/>
          <w:marBottom w:val="0"/>
          <w:divBdr>
            <w:top w:val="none" w:sz="0" w:space="0" w:color="auto"/>
            <w:left w:val="none" w:sz="0" w:space="0" w:color="auto"/>
            <w:bottom w:val="none" w:sz="0" w:space="0" w:color="auto"/>
            <w:right w:val="none" w:sz="0" w:space="0" w:color="auto"/>
          </w:divBdr>
          <w:divsChild>
            <w:div w:id="758986191">
              <w:marLeft w:val="0"/>
              <w:marRight w:val="0"/>
              <w:marTop w:val="0"/>
              <w:marBottom w:val="0"/>
              <w:divBdr>
                <w:top w:val="none" w:sz="0" w:space="0" w:color="auto"/>
                <w:left w:val="none" w:sz="0" w:space="0" w:color="auto"/>
                <w:bottom w:val="none" w:sz="0" w:space="0" w:color="auto"/>
                <w:right w:val="none" w:sz="0" w:space="0" w:color="auto"/>
              </w:divBdr>
              <w:divsChild>
                <w:div w:id="792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513">
      <w:bodyDiv w:val="1"/>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
      </w:divsChild>
    </w:div>
    <w:div w:id="252206820">
      <w:bodyDiv w:val="1"/>
      <w:marLeft w:val="0"/>
      <w:marRight w:val="0"/>
      <w:marTop w:val="0"/>
      <w:marBottom w:val="0"/>
      <w:divBdr>
        <w:top w:val="none" w:sz="0" w:space="0" w:color="auto"/>
        <w:left w:val="none" w:sz="0" w:space="0" w:color="auto"/>
        <w:bottom w:val="none" w:sz="0" w:space="0" w:color="auto"/>
        <w:right w:val="none" w:sz="0" w:space="0" w:color="auto"/>
      </w:divBdr>
      <w:divsChild>
        <w:div w:id="1043558955">
          <w:marLeft w:val="0"/>
          <w:marRight w:val="0"/>
          <w:marTop w:val="0"/>
          <w:marBottom w:val="0"/>
          <w:divBdr>
            <w:top w:val="none" w:sz="0" w:space="0" w:color="auto"/>
            <w:left w:val="none" w:sz="0" w:space="0" w:color="auto"/>
            <w:bottom w:val="none" w:sz="0" w:space="0" w:color="auto"/>
            <w:right w:val="none" w:sz="0" w:space="0" w:color="auto"/>
          </w:divBdr>
          <w:divsChild>
            <w:div w:id="1127771452">
              <w:marLeft w:val="0"/>
              <w:marRight w:val="0"/>
              <w:marTop w:val="0"/>
              <w:marBottom w:val="0"/>
              <w:divBdr>
                <w:top w:val="none" w:sz="0" w:space="0" w:color="auto"/>
                <w:left w:val="none" w:sz="0" w:space="0" w:color="auto"/>
                <w:bottom w:val="none" w:sz="0" w:space="0" w:color="auto"/>
                <w:right w:val="none" w:sz="0" w:space="0" w:color="auto"/>
              </w:divBdr>
              <w:divsChild>
                <w:div w:id="1302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683">
      <w:bodyDiv w:val="1"/>
      <w:marLeft w:val="0"/>
      <w:marRight w:val="0"/>
      <w:marTop w:val="0"/>
      <w:marBottom w:val="0"/>
      <w:divBdr>
        <w:top w:val="none" w:sz="0" w:space="0" w:color="auto"/>
        <w:left w:val="none" w:sz="0" w:space="0" w:color="auto"/>
        <w:bottom w:val="none" w:sz="0" w:space="0" w:color="auto"/>
        <w:right w:val="none" w:sz="0" w:space="0" w:color="auto"/>
      </w:divBdr>
      <w:divsChild>
        <w:div w:id="835614759">
          <w:marLeft w:val="0"/>
          <w:marRight w:val="0"/>
          <w:marTop w:val="0"/>
          <w:marBottom w:val="0"/>
          <w:divBdr>
            <w:top w:val="none" w:sz="0" w:space="0" w:color="auto"/>
            <w:left w:val="none" w:sz="0" w:space="0" w:color="auto"/>
            <w:bottom w:val="none" w:sz="0" w:space="0" w:color="auto"/>
            <w:right w:val="none" w:sz="0" w:space="0" w:color="auto"/>
          </w:divBdr>
          <w:divsChild>
            <w:div w:id="1801679798">
              <w:marLeft w:val="0"/>
              <w:marRight w:val="0"/>
              <w:marTop w:val="0"/>
              <w:marBottom w:val="0"/>
              <w:divBdr>
                <w:top w:val="none" w:sz="0" w:space="0" w:color="auto"/>
                <w:left w:val="none" w:sz="0" w:space="0" w:color="auto"/>
                <w:bottom w:val="none" w:sz="0" w:space="0" w:color="auto"/>
                <w:right w:val="none" w:sz="0" w:space="0" w:color="auto"/>
              </w:divBdr>
              <w:divsChild>
                <w:div w:id="612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9634">
      <w:bodyDiv w:val="1"/>
      <w:marLeft w:val="0"/>
      <w:marRight w:val="0"/>
      <w:marTop w:val="0"/>
      <w:marBottom w:val="0"/>
      <w:divBdr>
        <w:top w:val="none" w:sz="0" w:space="0" w:color="auto"/>
        <w:left w:val="none" w:sz="0" w:space="0" w:color="auto"/>
        <w:bottom w:val="none" w:sz="0" w:space="0" w:color="auto"/>
        <w:right w:val="none" w:sz="0" w:space="0" w:color="auto"/>
      </w:divBdr>
      <w:divsChild>
        <w:div w:id="1787574500">
          <w:marLeft w:val="0"/>
          <w:marRight w:val="0"/>
          <w:marTop w:val="0"/>
          <w:marBottom w:val="0"/>
          <w:divBdr>
            <w:top w:val="none" w:sz="0" w:space="0" w:color="auto"/>
            <w:left w:val="none" w:sz="0" w:space="0" w:color="auto"/>
            <w:bottom w:val="none" w:sz="0" w:space="0" w:color="auto"/>
            <w:right w:val="none" w:sz="0" w:space="0" w:color="auto"/>
          </w:divBdr>
          <w:divsChild>
            <w:div w:id="1794667074">
              <w:marLeft w:val="0"/>
              <w:marRight w:val="0"/>
              <w:marTop w:val="0"/>
              <w:marBottom w:val="0"/>
              <w:divBdr>
                <w:top w:val="none" w:sz="0" w:space="0" w:color="auto"/>
                <w:left w:val="none" w:sz="0" w:space="0" w:color="auto"/>
                <w:bottom w:val="none" w:sz="0" w:space="0" w:color="auto"/>
                <w:right w:val="none" w:sz="0" w:space="0" w:color="auto"/>
              </w:divBdr>
              <w:divsChild>
                <w:div w:id="14904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696">
      <w:bodyDiv w:val="1"/>
      <w:marLeft w:val="0"/>
      <w:marRight w:val="0"/>
      <w:marTop w:val="0"/>
      <w:marBottom w:val="0"/>
      <w:divBdr>
        <w:top w:val="none" w:sz="0" w:space="0" w:color="auto"/>
        <w:left w:val="none" w:sz="0" w:space="0" w:color="auto"/>
        <w:bottom w:val="none" w:sz="0" w:space="0" w:color="auto"/>
        <w:right w:val="none" w:sz="0" w:space="0" w:color="auto"/>
      </w:divBdr>
      <w:divsChild>
        <w:div w:id="74208119">
          <w:marLeft w:val="0"/>
          <w:marRight w:val="0"/>
          <w:marTop w:val="0"/>
          <w:marBottom w:val="0"/>
          <w:divBdr>
            <w:top w:val="none" w:sz="0" w:space="0" w:color="auto"/>
            <w:left w:val="none" w:sz="0" w:space="0" w:color="auto"/>
            <w:bottom w:val="none" w:sz="0" w:space="0" w:color="auto"/>
            <w:right w:val="none" w:sz="0" w:space="0" w:color="auto"/>
          </w:divBdr>
          <w:divsChild>
            <w:div w:id="1144079752">
              <w:marLeft w:val="0"/>
              <w:marRight w:val="0"/>
              <w:marTop w:val="0"/>
              <w:marBottom w:val="0"/>
              <w:divBdr>
                <w:top w:val="none" w:sz="0" w:space="0" w:color="auto"/>
                <w:left w:val="none" w:sz="0" w:space="0" w:color="auto"/>
                <w:bottom w:val="none" w:sz="0" w:space="0" w:color="auto"/>
                <w:right w:val="none" w:sz="0" w:space="0" w:color="auto"/>
              </w:divBdr>
              <w:divsChild>
                <w:div w:id="15363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398">
      <w:bodyDiv w:val="1"/>
      <w:marLeft w:val="0"/>
      <w:marRight w:val="0"/>
      <w:marTop w:val="0"/>
      <w:marBottom w:val="0"/>
      <w:divBdr>
        <w:top w:val="none" w:sz="0" w:space="0" w:color="auto"/>
        <w:left w:val="none" w:sz="0" w:space="0" w:color="auto"/>
        <w:bottom w:val="none" w:sz="0" w:space="0" w:color="auto"/>
        <w:right w:val="none" w:sz="0" w:space="0" w:color="auto"/>
      </w:divBdr>
      <w:divsChild>
        <w:div w:id="809977214">
          <w:marLeft w:val="0"/>
          <w:marRight w:val="0"/>
          <w:marTop w:val="0"/>
          <w:marBottom w:val="0"/>
          <w:divBdr>
            <w:top w:val="none" w:sz="0" w:space="0" w:color="auto"/>
            <w:left w:val="none" w:sz="0" w:space="0" w:color="auto"/>
            <w:bottom w:val="none" w:sz="0" w:space="0" w:color="auto"/>
            <w:right w:val="none" w:sz="0" w:space="0" w:color="auto"/>
          </w:divBdr>
          <w:divsChild>
            <w:div w:id="1422483507">
              <w:marLeft w:val="0"/>
              <w:marRight w:val="0"/>
              <w:marTop w:val="0"/>
              <w:marBottom w:val="0"/>
              <w:divBdr>
                <w:top w:val="none" w:sz="0" w:space="0" w:color="auto"/>
                <w:left w:val="none" w:sz="0" w:space="0" w:color="auto"/>
                <w:bottom w:val="none" w:sz="0" w:space="0" w:color="auto"/>
                <w:right w:val="none" w:sz="0" w:space="0" w:color="auto"/>
              </w:divBdr>
              <w:divsChild>
                <w:div w:id="1648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1523">
      <w:bodyDiv w:val="1"/>
      <w:marLeft w:val="0"/>
      <w:marRight w:val="0"/>
      <w:marTop w:val="0"/>
      <w:marBottom w:val="0"/>
      <w:divBdr>
        <w:top w:val="none" w:sz="0" w:space="0" w:color="auto"/>
        <w:left w:val="none" w:sz="0" w:space="0" w:color="auto"/>
        <w:bottom w:val="none" w:sz="0" w:space="0" w:color="auto"/>
        <w:right w:val="none" w:sz="0" w:space="0" w:color="auto"/>
      </w:divBdr>
    </w:div>
    <w:div w:id="502085958">
      <w:bodyDiv w:val="1"/>
      <w:marLeft w:val="0"/>
      <w:marRight w:val="0"/>
      <w:marTop w:val="0"/>
      <w:marBottom w:val="0"/>
      <w:divBdr>
        <w:top w:val="none" w:sz="0" w:space="0" w:color="auto"/>
        <w:left w:val="none" w:sz="0" w:space="0" w:color="auto"/>
        <w:bottom w:val="none" w:sz="0" w:space="0" w:color="auto"/>
        <w:right w:val="none" w:sz="0" w:space="0" w:color="auto"/>
      </w:divBdr>
    </w:div>
    <w:div w:id="532574086">
      <w:bodyDiv w:val="1"/>
      <w:marLeft w:val="0"/>
      <w:marRight w:val="0"/>
      <w:marTop w:val="0"/>
      <w:marBottom w:val="0"/>
      <w:divBdr>
        <w:top w:val="none" w:sz="0" w:space="0" w:color="auto"/>
        <w:left w:val="none" w:sz="0" w:space="0" w:color="auto"/>
        <w:bottom w:val="none" w:sz="0" w:space="0" w:color="auto"/>
        <w:right w:val="none" w:sz="0" w:space="0" w:color="auto"/>
      </w:divBdr>
      <w:divsChild>
        <w:div w:id="92021379">
          <w:marLeft w:val="0"/>
          <w:marRight w:val="0"/>
          <w:marTop w:val="0"/>
          <w:marBottom w:val="0"/>
          <w:divBdr>
            <w:top w:val="none" w:sz="0" w:space="0" w:color="auto"/>
            <w:left w:val="none" w:sz="0" w:space="0" w:color="auto"/>
            <w:bottom w:val="none" w:sz="0" w:space="0" w:color="auto"/>
            <w:right w:val="none" w:sz="0" w:space="0" w:color="auto"/>
          </w:divBdr>
          <w:divsChild>
            <w:div w:id="767426944">
              <w:marLeft w:val="0"/>
              <w:marRight w:val="0"/>
              <w:marTop w:val="0"/>
              <w:marBottom w:val="0"/>
              <w:divBdr>
                <w:top w:val="none" w:sz="0" w:space="0" w:color="auto"/>
                <w:left w:val="none" w:sz="0" w:space="0" w:color="auto"/>
                <w:bottom w:val="none" w:sz="0" w:space="0" w:color="auto"/>
                <w:right w:val="none" w:sz="0" w:space="0" w:color="auto"/>
              </w:divBdr>
            </w:div>
          </w:divsChild>
        </w:div>
        <w:div w:id="352808210">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 w:id="403995157">
          <w:marLeft w:val="0"/>
          <w:marRight w:val="0"/>
          <w:marTop w:val="0"/>
          <w:marBottom w:val="0"/>
          <w:divBdr>
            <w:top w:val="none" w:sz="0" w:space="0" w:color="auto"/>
            <w:left w:val="none" w:sz="0" w:space="0" w:color="auto"/>
            <w:bottom w:val="none" w:sz="0" w:space="0" w:color="auto"/>
            <w:right w:val="none" w:sz="0" w:space="0" w:color="auto"/>
          </w:divBdr>
          <w:divsChild>
            <w:div w:id="337268782">
              <w:marLeft w:val="0"/>
              <w:marRight w:val="0"/>
              <w:marTop w:val="0"/>
              <w:marBottom w:val="0"/>
              <w:divBdr>
                <w:top w:val="none" w:sz="0" w:space="0" w:color="auto"/>
                <w:left w:val="none" w:sz="0" w:space="0" w:color="auto"/>
                <w:bottom w:val="none" w:sz="0" w:space="0" w:color="auto"/>
                <w:right w:val="none" w:sz="0" w:space="0" w:color="auto"/>
              </w:divBdr>
            </w:div>
          </w:divsChild>
        </w:div>
        <w:div w:id="528879598">
          <w:marLeft w:val="0"/>
          <w:marRight w:val="0"/>
          <w:marTop w:val="0"/>
          <w:marBottom w:val="0"/>
          <w:divBdr>
            <w:top w:val="none" w:sz="0" w:space="0" w:color="auto"/>
            <w:left w:val="none" w:sz="0" w:space="0" w:color="auto"/>
            <w:bottom w:val="none" w:sz="0" w:space="0" w:color="auto"/>
            <w:right w:val="none" w:sz="0" w:space="0" w:color="auto"/>
          </w:divBdr>
          <w:divsChild>
            <w:div w:id="348607318">
              <w:marLeft w:val="0"/>
              <w:marRight w:val="0"/>
              <w:marTop w:val="0"/>
              <w:marBottom w:val="0"/>
              <w:divBdr>
                <w:top w:val="none" w:sz="0" w:space="0" w:color="auto"/>
                <w:left w:val="none" w:sz="0" w:space="0" w:color="auto"/>
                <w:bottom w:val="none" w:sz="0" w:space="0" w:color="auto"/>
                <w:right w:val="none" w:sz="0" w:space="0" w:color="auto"/>
              </w:divBdr>
            </w:div>
          </w:divsChild>
        </w:div>
        <w:div w:id="1134057149">
          <w:marLeft w:val="0"/>
          <w:marRight w:val="0"/>
          <w:marTop w:val="0"/>
          <w:marBottom w:val="0"/>
          <w:divBdr>
            <w:top w:val="none" w:sz="0" w:space="0" w:color="auto"/>
            <w:left w:val="none" w:sz="0" w:space="0" w:color="auto"/>
            <w:bottom w:val="none" w:sz="0" w:space="0" w:color="auto"/>
            <w:right w:val="none" w:sz="0" w:space="0" w:color="auto"/>
          </w:divBdr>
          <w:divsChild>
            <w:div w:id="1827547524">
              <w:marLeft w:val="0"/>
              <w:marRight w:val="0"/>
              <w:marTop w:val="0"/>
              <w:marBottom w:val="0"/>
              <w:divBdr>
                <w:top w:val="none" w:sz="0" w:space="0" w:color="auto"/>
                <w:left w:val="none" w:sz="0" w:space="0" w:color="auto"/>
                <w:bottom w:val="none" w:sz="0" w:space="0" w:color="auto"/>
                <w:right w:val="none" w:sz="0" w:space="0" w:color="auto"/>
              </w:divBdr>
            </w:div>
          </w:divsChild>
        </w:div>
        <w:div w:id="1170873883">
          <w:marLeft w:val="0"/>
          <w:marRight w:val="0"/>
          <w:marTop w:val="0"/>
          <w:marBottom w:val="0"/>
          <w:divBdr>
            <w:top w:val="none" w:sz="0" w:space="0" w:color="auto"/>
            <w:left w:val="none" w:sz="0" w:space="0" w:color="auto"/>
            <w:bottom w:val="none" w:sz="0" w:space="0" w:color="auto"/>
            <w:right w:val="none" w:sz="0" w:space="0" w:color="auto"/>
          </w:divBdr>
          <w:divsChild>
            <w:div w:id="390883044">
              <w:marLeft w:val="0"/>
              <w:marRight w:val="0"/>
              <w:marTop w:val="0"/>
              <w:marBottom w:val="0"/>
              <w:divBdr>
                <w:top w:val="none" w:sz="0" w:space="0" w:color="auto"/>
                <w:left w:val="none" w:sz="0" w:space="0" w:color="auto"/>
                <w:bottom w:val="none" w:sz="0" w:space="0" w:color="auto"/>
                <w:right w:val="none" w:sz="0" w:space="0" w:color="auto"/>
              </w:divBdr>
            </w:div>
            <w:div w:id="832792117">
              <w:marLeft w:val="0"/>
              <w:marRight w:val="0"/>
              <w:marTop w:val="0"/>
              <w:marBottom w:val="0"/>
              <w:divBdr>
                <w:top w:val="none" w:sz="0" w:space="0" w:color="auto"/>
                <w:left w:val="none" w:sz="0" w:space="0" w:color="auto"/>
                <w:bottom w:val="none" w:sz="0" w:space="0" w:color="auto"/>
                <w:right w:val="none" w:sz="0" w:space="0" w:color="auto"/>
              </w:divBdr>
            </w:div>
            <w:div w:id="974875834">
              <w:marLeft w:val="0"/>
              <w:marRight w:val="0"/>
              <w:marTop w:val="0"/>
              <w:marBottom w:val="0"/>
              <w:divBdr>
                <w:top w:val="none" w:sz="0" w:space="0" w:color="auto"/>
                <w:left w:val="none" w:sz="0" w:space="0" w:color="auto"/>
                <w:bottom w:val="none" w:sz="0" w:space="0" w:color="auto"/>
                <w:right w:val="none" w:sz="0" w:space="0" w:color="auto"/>
              </w:divBdr>
            </w:div>
            <w:div w:id="1238171965">
              <w:marLeft w:val="0"/>
              <w:marRight w:val="0"/>
              <w:marTop w:val="0"/>
              <w:marBottom w:val="0"/>
              <w:divBdr>
                <w:top w:val="none" w:sz="0" w:space="0" w:color="auto"/>
                <w:left w:val="none" w:sz="0" w:space="0" w:color="auto"/>
                <w:bottom w:val="none" w:sz="0" w:space="0" w:color="auto"/>
                <w:right w:val="none" w:sz="0" w:space="0" w:color="auto"/>
              </w:divBdr>
            </w:div>
            <w:div w:id="1530679165">
              <w:marLeft w:val="0"/>
              <w:marRight w:val="0"/>
              <w:marTop w:val="0"/>
              <w:marBottom w:val="0"/>
              <w:divBdr>
                <w:top w:val="none" w:sz="0" w:space="0" w:color="auto"/>
                <w:left w:val="none" w:sz="0" w:space="0" w:color="auto"/>
                <w:bottom w:val="none" w:sz="0" w:space="0" w:color="auto"/>
                <w:right w:val="none" w:sz="0" w:space="0" w:color="auto"/>
              </w:divBdr>
            </w:div>
            <w:div w:id="1586301639">
              <w:marLeft w:val="0"/>
              <w:marRight w:val="0"/>
              <w:marTop w:val="0"/>
              <w:marBottom w:val="0"/>
              <w:divBdr>
                <w:top w:val="none" w:sz="0" w:space="0" w:color="auto"/>
                <w:left w:val="none" w:sz="0" w:space="0" w:color="auto"/>
                <w:bottom w:val="none" w:sz="0" w:space="0" w:color="auto"/>
                <w:right w:val="none" w:sz="0" w:space="0" w:color="auto"/>
              </w:divBdr>
            </w:div>
            <w:div w:id="1612473215">
              <w:marLeft w:val="0"/>
              <w:marRight w:val="0"/>
              <w:marTop w:val="0"/>
              <w:marBottom w:val="0"/>
              <w:divBdr>
                <w:top w:val="none" w:sz="0" w:space="0" w:color="auto"/>
                <w:left w:val="none" w:sz="0" w:space="0" w:color="auto"/>
                <w:bottom w:val="none" w:sz="0" w:space="0" w:color="auto"/>
                <w:right w:val="none" w:sz="0" w:space="0" w:color="auto"/>
              </w:divBdr>
            </w:div>
            <w:div w:id="2030834251">
              <w:marLeft w:val="0"/>
              <w:marRight w:val="0"/>
              <w:marTop w:val="0"/>
              <w:marBottom w:val="0"/>
              <w:divBdr>
                <w:top w:val="none" w:sz="0" w:space="0" w:color="auto"/>
                <w:left w:val="none" w:sz="0" w:space="0" w:color="auto"/>
                <w:bottom w:val="none" w:sz="0" w:space="0" w:color="auto"/>
                <w:right w:val="none" w:sz="0" w:space="0" w:color="auto"/>
              </w:divBdr>
            </w:div>
          </w:divsChild>
        </w:div>
        <w:div w:id="1695695220">
          <w:marLeft w:val="0"/>
          <w:marRight w:val="0"/>
          <w:marTop w:val="0"/>
          <w:marBottom w:val="0"/>
          <w:divBdr>
            <w:top w:val="none" w:sz="0" w:space="0" w:color="auto"/>
            <w:left w:val="none" w:sz="0" w:space="0" w:color="auto"/>
            <w:bottom w:val="none" w:sz="0" w:space="0" w:color="auto"/>
            <w:right w:val="none" w:sz="0" w:space="0" w:color="auto"/>
          </w:divBdr>
          <w:divsChild>
            <w:div w:id="6919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8504">
      <w:bodyDiv w:val="1"/>
      <w:marLeft w:val="0"/>
      <w:marRight w:val="0"/>
      <w:marTop w:val="0"/>
      <w:marBottom w:val="0"/>
      <w:divBdr>
        <w:top w:val="none" w:sz="0" w:space="0" w:color="auto"/>
        <w:left w:val="none" w:sz="0" w:space="0" w:color="auto"/>
        <w:bottom w:val="none" w:sz="0" w:space="0" w:color="auto"/>
        <w:right w:val="none" w:sz="0" w:space="0" w:color="auto"/>
      </w:divBdr>
    </w:div>
    <w:div w:id="667640519">
      <w:bodyDiv w:val="1"/>
      <w:marLeft w:val="0"/>
      <w:marRight w:val="0"/>
      <w:marTop w:val="0"/>
      <w:marBottom w:val="0"/>
      <w:divBdr>
        <w:top w:val="none" w:sz="0" w:space="0" w:color="auto"/>
        <w:left w:val="none" w:sz="0" w:space="0" w:color="auto"/>
        <w:bottom w:val="none" w:sz="0" w:space="0" w:color="auto"/>
        <w:right w:val="none" w:sz="0" w:space="0" w:color="auto"/>
      </w:divBdr>
      <w:divsChild>
        <w:div w:id="1352876151">
          <w:marLeft w:val="0"/>
          <w:marRight w:val="0"/>
          <w:marTop w:val="0"/>
          <w:marBottom w:val="0"/>
          <w:divBdr>
            <w:top w:val="none" w:sz="0" w:space="0" w:color="auto"/>
            <w:left w:val="none" w:sz="0" w:space="0" w:color="auto"/>
            <w:bottom w:val="none" w:sz="0" w:space="0" w:color="auto"/>
            <w:right w:val="none" w:sz="0" w:space="0" w:color="auto"/>
          </w:divBdr>
          <w:divsChild>
            <w:div w:id="993029013">
              <w:marLeft w:val="0"/>
              <w:marRight w:val="0"/>
              <w:marTop w:val="0"/>
              <w:marBottom w:val="0"/>
              <w:divBdr>
                <w:top w:val="none" w:sz="0" w:space="0" w:color="auto"/>
                <w:left w:val="none" w:sz="0" w:space="0" w:color="auto"/>
                <w:bottom w:val="none" w:sz="0" w:space="0" w:color="auto"/>
                <w:right w:val="none" w:sz="0" w:space="0" w:color="auto"/>
              </w:divBdr>
              <w:divsChild>
                <w:div w:id="4294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6107">
      <w:bodyDiv w:val="1"/>
      <w:marLeft w:val="0"/>
      <w:marRight w:val="0"/>
      <w:marTop w:val="0"/>
      <w:marBottom w:val="0"/>
      <w:divBdr>
        <w:top w:val="none" w:sz="0" w:space="0" w:color="auto"/>
        <w:left w:val="none" w:sz="0" w:space="0" w:color="auto"/>
        <w:bottom w:val="none" w:sz="0" w:space="0" w:color="auto"/>
        <w:right w:val="none" w:sz="0" w:space="0" w:color="auto"/>
      </w:divBdr>
      <w:divsChild>
        <w:div w:id="27924296">
          <w:marLeft w:val="0"/>
          <w:marRight w:val="0"/>
          <w:marTop w:val="0"/>
          <w:marBottom w:val="0"/>
          <w:divBdr>
            <w:top w:val="none" w:sz="0" w:space="0" w:color="auto"/>
            <w:left w:val="none" w:sz="0" w:space="0" w:color="auto"/>
            <w:bottom w:val="none" w:sz="0" w:space="0" w:color="auto"/>
            <w:right w:val="none" w:sz="0" w:space="0" w:color="auto"/>
          </w:divBdr>
          <w:divsChild>
            <w:div w:id="1304196117">
              <w:marLeft w:val="0"/>
              <w:marRight w:val="0"/>
              <w:marTop w:val="0"/>
              <w:marBottom w:val="0"/>
              <w:divBdr>
                <w:top w:val="none" w:sz="0" w:space="0" w:color="auto"/>
                <w:left w:val="none" w:sz="0" w:space="0" w:color="auto"/>
                <w:bottom w:val="none" w:sz="0" w:space="0" w:color="auto"/>
                <w:right w:val="none" w:sz="0" w:space="0" w:color="auto"/>
              </w:divBdr>
              <w:divsChild>
                <w:div w:id="1234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215">
      <w:bodyDiv w:val="1"/>
      <w:marLeft w:val="0"/>
      <w:marRight w:val="0"/>
      <w:marTop w:val="0"/>
      <w:marBottom w:val="0"/>
      <w:divBdr>
        <w:top w:val="none" w:sz="0" w:space="0" w:color="auto"/>
        <w:left w:val="none" w:sz="0" w:space="0" w:color="auto"/>
        <w:bottom w:val="none" w:sz="0" w:space="0" w:color="auto"/>
        <w:right w:val="none" w:sz="0" w:space="0" w:color="auto"/>
      </w:divBdr>
      <w:divsChild>
        <w:div w:id="631055894">
          <w:marLeft w:val="0"/>
          <w:marRight w:val="0"/>
          <w:marTop w:val="0"/>
          <w:marBottom w:val="0"/>
          <w:divBdr>
            <w:top w:val="none" w:sz="0" w:space="0" w:color="auto"/>
            <w:left w:val="none" w:sz="0" w:space="0" w:color="auto"/>
            <w:bottom w:val="none" w:sz="0" w:space="0" w:color="auto"/>
            <w:right w:val="none" w:sz="0" w:space="0" w:color="auto"/>
          </w:divBdr>
          <w:divsChild>
            <w:div w:id="1889877074">
              <w:marLeft w:val="0"/>
              <w:marRight w:val="0"/>
              <w:marTop w:val="0"/>
              <w:marBottom w:val="0"/>
              <w:divBdr>
                <w:top w:val="none" w:sz="0" w:space="0" w:color="auto"/>
                <w:left w:val="none" w:sz="0" w:space="0" w:color="auto"/>
                <w:bottom w:val="none" w:sz="0" w:space="0" w:color="auto"/>
                <w:right w:val="none" w:sz="0" w:space="0" w:color="auto"/>
              </w:divBdr>
              <w:divsChild>
                <w:div w:id="905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563">
      <w:bodyDiv w:val="1"/>
      <w:marLeft w:val="0"/>
      <w:marRight w:val="0"/>
      <w:marTop w:val="0"/>
      <w:marBottom w:val="0"/>
      <w:divBdr>
        <w:top w:val="none" w:sz="0" w:space="0" w:color="auto"/>
        <w:left w:val="none" w:sz="0" w:space="0" w:color="auto"/>
        <w:bottom w:val="none" w:sz="0" w:space="0" w:color="auto"/>
        <w:right w:val="none" w:sz="0" w:space="0" w:color="auto"/>
      </w:divBdr>
    </w:div>
    <w:div w:id="869489723">
      <w:bodyDiv w:val="1"/>
      <w:marLeft w:val="0"/>
      <w:marRight w:val="0"/>
      <w:marTop w:val="0"/>
      <w:marBottom w:val="0"/>
      <w:divBdr>
        <w:top w:val="none" w:sz="0" w:space="0" w:color="auto"/>
        <w:left w:val="none" w:sz="0" w:space="0" w:color="auto"/>
        <w:bottom w:val="none" w:sz="0" w:space="0" w:color="auto"/>
        <w:right w:val="none" w:sz="0" w:space="0" w:color="auto"/>
      </w:divBdr>
    </w:div>
    <w:div w:id="887886065">
      <w:bodyDiv w:val="1"/>
      <w:marLeft w:val="0"/>
      <w:marRight w:val="0"/>
      <w:marTop w:val="0"/>
      <w:marBottom w:val="0"/>
      <w:divBdr>
        <w:top w:val="none" w:sz="0" w:space="0" w:color="auto"/>
        <w:left w:val="none" w:sz="0" w:space="0" w:color="auto"/>
        <w:bottom w:val="none" w:sz="0" w:space="0" w:color="auto"/>
        <w:right w:val="none" w:sz="0" w:space="0" w:color="auto"/>
      </w:divBdr>
      <w:divsChild>
        <w:div w:id="1916011648">
          <w:marLeft w:val="0"/>
          <w:marRight w:val="0"/>
          <w:marTop w:val="0"/>
          <w:marBottom w:val="0"/>
          <w:divBdr>
            <w:top w:val="none" w:sz="0" w:space="0" w:color="auto"/>
            <w:left w:val="none" w:sz="0" w:space="0" w:color="auto"/>
            <w:bottom w:val="none" w:sz="0" w:space="0" w:color="auto"/>
            <w:right w:val="none" w:sz="0" w:space="0" w:color="auto"/>
          </w:divBdr>
          <w:divsChild>
            <w:div w:id="2082604112">
              <w:marLeft w:val="0"/>
              <w:marRight w:val="0"/>
              <w:marTop w:val="0"/>
              <w:marBottom w:val="0"/>
              <w:divBdr>
                <w:top w:val="none" w:sz="0" w:space="0" w:color="auto"/>
                <w:left w:val="none" w:sz="0" w:space="0" w:color="auto"/>
                <w:bottom w:val="none" w:sz="0" w:space="0" w:color="auto"/>
                <w:right w:val="none" w:sz="0" w:space="0" w:color="auto"/>
              </w:divBdr>
              <w:divsChild>
                <w:div w:id="1592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808">
      <w:bodyDiv w:val="1"/>
      <w:marLeft w:val="0"/>
      <w:marRight w:val="0"/>
      <w:marTop w:val="0"/>
      <w:marBottom w:val="0"/>
      <w:divBdr>
        <w:top w:val="none" w:sz="0" w:space="0" w:color="auto"/>
        <w:left w:val="none" w:sz="0" w:space="0" w:color="auto"/>
        <w:bottom w:val="none" w:sz="0" w:space="0" w:color="auto"/>
        <w:right w:val="none" w:sz="0" w:space="0" w:color="auto"/>
      </w:divBdr>
    </w:div>
    <w:div w:id="978993238">
      <w:bodyDiv w:val="1"/>
      <w:marLeft w:val="0"/>
      <w:marRight w:val="0"/>
      <w:marTop w:val="0"/>
      <w:marBottom w:val="0"/>
      <w:divBdr>
        <w:top w:val="none" w:sz="0" w:space="0" w:color="auto"/>
        <w:left w:val="none" w:sz="0" w:space="0" w:color="auto"/>
        <w:bottom w:val="none" w:sz="0" w:space="0" w:color="auto"/>
        <w:right w:val="none" w:sz="0" w:space="0" w:color="auto"/>
      </w:divBdr>
    </w:div>
    <w:div w:id="1056203401">
      <w:bodyDiv w:val="1"/>
      <w:marLeft w:val="0"/>
      <w:marRight w:val="0"/>
      <w:marTop w:val="0"/>
      <w:marBottom w:val="0"/>
      <w:divBdr>
        <w:top w:val="none" w:sz="0" w:space="0" w:color="auto"/>
        <w:left w:val="none" w:sz="0" w:space="0" w:color="auto"/>
        <w:bottom w:val="none" w:sz="0" w:space="0" w:color="auto"/>
        <w:right w:val="none" w:sz="0" w:space="0" w:color="auto"/>
      </w:divBdr>
      <w:divsChild>
        <w:div w:id="67771243">
          <w:marLeft w:val="0"/>
          <w:marRight w:val="0"/>
          <w:marTop w:val="0"/>
          <w:marBottom w:val="0"/>
          <w:divBdr>
            <w:top w:val="none" w:sz="0" w:space="0" w:color="auto"/>
            <w:left w:val="none" w:sz="0" w:space="0" w:color="auto"/>
            <w:bottom w:val="none" w:sz="0" w:space="0" w:color="auto"/>
            <w:right w:val="none" w:sz="0" w:space="0" w:color="auto"/>
          </w:divBdr>
          <w:divsChild>
            <w:div w:id="1097557663">
              <w:marLeft w:val="0"/>
              <w:marRight w:val="0"/>
              <w:marTop w:val="0"/>
              <w:marBottom w:val="0"/>
              <w:divBdr>
                <w:top w:val="none" w:sz="0" w:space="0" w:color="auto"/>
                <w:left w:val="none" w:sz="0" w:space="0" w:color="auto"/>
                <w:bottom w:val="none" w:sz="0" w:space="0" w:color="auto"/>
                <w:right w:val="none" w:sz="0" w:space="0" w:color="auto"/>
              </w:divBdr>
            </w:div>
          </w:divsChild>
        </w:div>
        <w:div w:id="427164379">
          <w:marLeft w:val="0"/>
          <w:marRight w:val="0"/>
          <w:marTop w:val="0"/>
          <w:marBottom w:val="0"/>
          <w:divBdr>
            <w:top w:val="none" w:sz="0" w:space="0" w:color="auto"/>
            <w:left w:val="none" w:sz="0" w:space="0" w:color="auto"/>
            <w:bottom w:val="none" w:sz="0" w:space="0" w:color="auto"/>
            <w:right w:val="none" w:sz="0" w:space="0" w:color="auto"/>
          </w:divBdr>
          <w:divsChild>
            <w:div w:id="933243924">
              <w:marLeft w:val="0"/>
              <w:marRight w:val="0"/>
              <w:marTop w:val="0"/>
              <w:marBottom w:val="0"/>
              <w:divBdr>
                <w:top w:val="none" w:sz="0" w:space="0" w:color="auto"/>
                <w:left w:val="none" w:sz="0" w:space="0" w:color="auto"/>
                <w:bottom w:val="none" w:sz="0" w:space="0" w:color="auto"/>
                <w:right w:val="none" w:sz="0" w:space="0" w:color="auto"/>
              </w:divBdr>
            </w:div>
          </w:divsChild>
        </w:div>
        <w:div w:id="960500321">
          <w:marLeft w:val="0"/>
          <w:marRight w:val="0"/>
          <w:marTop w:val="0"/>
          <w:marBottom w:val="0"/>
          <w:divBdr>
            <w:top w:val="none" w:sz="0" w:space="0" w:color="auto"/>
            <w:left w:val="none" w:sz="0" w:space="0" w:color="auto"/>
            <w:bottom w:val="none" w:sz="0" w:space="0" w:color="auto"/>
            <w:right w:val="none" w:sz="0" w:space="0" w:color="auto"/>
          </w:divBdr>
          <w:divsChild>
            <w:div w:id="1734044864">
              <w:marLeft w:val="0"/>
              <w:marRight w:val="0"/>
              <w:marTop w:val="0"/>
              <w:marBottom w:val="0"/>
              <w:divBdr>
                <w:top w:val="none" w:sz="0" w:space="0" w:color="auto"/>
                <w:left w:val="none" w:sz="0" w:space="0" w:color="auto"/>
                <w:bottom w:val="none" w:sz="0" w:space="0" w:color="auto"/>
                <w:right w:val="none" w:sz="0" w:space="0" w:color="auto"/>
              </w:divBdr>
            </w:div>
          </w:divsChild>
        </w:div>
        <w:div w:id="1058669590">
          <w:marLeft w:val="0"/>
          <w:marRight w:val="0"/>
          <w:marTop w:val="0"/>
          <w:marBottom w:val="0"/>
          <w:divBdr>
            <w:top w:val="none" w:sz="0" w:space="0" w:color="auto"/>
            <w:left w:val="none" w:sz="0" w:space="0" w:color="auto"/>
            <w:bottom w:val="none" w:sz="0" w:space="0" w:color="auto"/>
            <w:right w:val="none" w:sz="0" w:space="0" w:color="auto"/>
          </w:divBdr>
          <w:divsChild>
            <w:div w:id="371265999">
              <w:marLeft w:val="0"/>
              <w:marRight w:val="0"/>
              <w:marTop w:val="0"/>
              <w:marBottom w:val="0"/>
              <w:divBdr>
                <w:top w:val="none" w:sz="0" w:space="0" w:color="auto"/>
                <w:left w:val="none" w:sz="0" w:space="0" w:color="auto"/>
                <w:bottom w:val="none" w:sz="0" w:space="0" w:color="auto"/>
                <w:right w:val="none" w:sz="0" w:space="0" w:color="auto"/>
              </w:divBdr>
            </w:div>
          </w:divsChild>
        </w:div>
        <w:div w:id="1243681591">
          <w:marLeft w:val="0"/>
          <w:marRight w:val="0"/>
          <w:marTop w:val="0"/>
          <w:marBottom w:val="0"/>
          <w:divBdr>
            <w:top w:val="none" w:sz="0" w:space="0" w:color="auto"/>
            <w:left w:val="none" w:sz="0" w:space="0" w:color="auto"/>
            <w:bottom w:val="none" w:sz="0" w:space="0" w:color="auto"/>
            <w:right w:val="none" w:sz="0" w:space="0" w:color="auto"/>
          </w:divBdr>
          <w:divsChild>
            <w:div w:id="487599493">
              <w:marLeft w:val="0"/>
              <w:marRight w:val="0"/>
              <w:marTop w:val="0"/>
              <w:marBottom w:val="0"/>
              <w:divBdr>
                <w:top w:val="none" w:sz="0" w:space="0" w:color="auto"/>
                <w:left w:val="none" w:sz="0" w:space="0" w:color="auto"/>
                <w:bottom w:val="none" w:sz="0" w:space="0" w:color="auto"/>
                <w:right w:val="none" w:sz="0" w:space="0" w:color="auto"/>
              </w:divBdr>
            </w:div>
          </w:divsChild>
        </w:div>
        <w:div w:id="1855652452">
          <w:marLeft w:val="0"/>
          <w:marRight w:val="0"/>
          <w:marTop w:val="0"/>
          <w:marBottom w:val="0"/>
          <w:divBdr>
            <w:top w:val="none" w:sz="0" w:space="0" w:color="auto"/>
            <w:left w:val="none" w:sz="0" w:space="0" w:color="auto"/>
            <w:bottom w:val="none" w:sz="0" w:space="0" w:color="auto"/>
            <w:right w:val="none" w:sz="0" w:space="0" w:color="auto"/>
          </w:divBdr>
          <w:divsChild>
            <w:div w:id="290477311">
              <w:marLeft w:val="0"/>
              <w:marRight w:val="0"/>
              <w:marTop w:val="0"/>
              <w:marBottom w:val="0"/>
              <w:divBdr>
                <w:top w:val="none" w:sz="0" w:space="0" w:color="auto"/>
                <w:left w:val="none" w:sz="0" w:space="0" w:color="auto"/>
                <w:bottom w:val="none" w:sz="0" w:space="0" w:color="auto"/>
                <w:right w:val="none" w:sz="0" w:space="0" w:color="auto"/>
              </w:divBdr>
            </w:div>
          </w:divsChild>
        </w:div>
        <w:div w:id="1901331594">
          <w:marLeft w:val="0"/>
          <w:marRight w:val="0"/>
          <w:marTop w:val="0"/>
          <w:marBottom w:val="0"/>
          <w:divBdr>
            <w:top w:val="none" w:sz="0" w:space="0" w:color="auto"/>
            <w:left w:val="none" w:sz="0" w:space="0" w:color="auto"/>
            <w:bottom w:val="none" w:sz="0" w:space="0" w:color="auto"/>
            <w:right w:val="none" w:sz="0" w:space="0" w:color="auto"/>
          </w:divBdr>
          <w:divsChild>
            <w:div w:id="31542053">
              <w:marLeft w:val="0"/>
              <w:marRight w:val="0"/>
              <w:marTop w:val="0"/>
              <w:marBottom w:val="0"/>
              <w:divBdr>
                <w:top w:val="none" w:sz="0" w:space="0" w:color="auto"/>
                <w:left w:val="none" w:sz="0" w:space="0" w:color="auto"/>
                <w:bottom w:val="none" w:sz="0" w:space="0" w:color="auto"/>
                <w:right w:val="none" w:sz="0" w:space="0" w:color="auto"/>
              </w:divBdr>
            </w:div>
            <w:div w:id="208080175">
              <w:marLeft w:val="0"/>
              <w:marRight w:val="0"/>
              <w:marTop w:val="0"/>
              <w:marBottom w:val="0"/>
              <w:divBdr>
                <w:top w:val="none" w:sz="0" w:space="0" w:color="auto"/>
                <w:left w:val="none" w:sz="0" w:space="0" w:color="auto"/>
                <w:bottom w:val="none" w:sz="0" w:space="0" w:color="auto"/>
                <w:right w:val="none" w:sz="0" w:space="0" w:color="auto"/>
              </w:divBdr>
            </w:div>
            <w:div w:id="651763353">
              <w:marLeft w:val="0"/>
              <w:marRight w:val="0"/>
              <w:marTop w:val="0"/>
              <w:marBottom w:val="0"/>
              <w:divBdr>
                <w:top w:val="none" w:sz="0" w:space="0" w:color="auto"/>
                <w:left w:val="none" w:sz="0" w:space="0" w:color="auto"/>
                <w:bottom w:val="none" w:sz="0" w:space="0" w:color="auto"/>
                <w:right w:val="none" w:sz="0" w:space="0" w:color="auto"/>
              </w:divBdr>
            </w:div>
            <w:div w:id="763381430">
              <w:marLeft w:val="0"/>
              <w:marRight w:val="0"/>
              <w:marTop w:val="0"/>
              <w:marBottom w:val="0"/>
              <w:divBdr>
                <w:top w:val="none" w:sz="0" w:space="0" w:color="auto"/>
                <w:left w:val="none" w:sz="0" w:space="0" w:color="auto"/>
                <w:bottom w:val="none" w:sz="0" w:space="0" w:color="auto"/>
                <w:right w:val="none" w:sz="0" w:space="0" w:color="auto"/>
              </w:divBdr>
            </w:div>
            <w:div w:id="773402298">
              <w:marLeft w:val="0"/>
              <w:marRight w:val="0"/>
              <w:marTop w:val="0"/>
              <w:marBottom w:val="0"/>
              <w:divBdr>
                <w:top w:val="none" w:sz="0" w:space="0" w:color="auto"/>
                <w:left w:val="none" w:sz="0" w:space="0" w:color="auto"/>
                <w:bottom w:val="none" w:sz="0" w:space="0" w:color="auto"/>
                <w:right w:val="none" w:sz="0" w:space="0" w:color="auto"/>
              </w:divBdr>
            </w:div>
            <w:div w:id="1158957082">
              <w:marLeft w:val="0"/>
              <w:marRight w:val="0"/>
              <w:marTop w:val="0"/>
              <w:marBottom w:val="0"/>
              <w:divBdr>
                <w:top w:val="none" w:sz="0" w:space="0" w:color="auto"/>
                <w:left w:val="none" w:sz="0" w:space="0" w:color="auto"/>
                <w:bottom w:val="none" w:sz="0" w:space="0" w:color="auto"/>
                <w:right w:val="none" w:sz="0" w:space="0" w:color="auto"/>
              </w:divBdr>
            </w:div>
            <w:div w:id="1259874242">
              <w:marLeft w:val="0"/>
              <w:marRight w:val="0"/>
              <w:marTop w:val="0"/>
              <w:marBottom w:val="0"/>
              <w:divBdr>
                <w:top w:val="none" w:sz="0" w:space="0" w:color="auto"/>
                <w:left w:val="none" w:sz="0" w:space="0" w:color="auto"/>
                <w:bottom w:val="none" w:sz="0" w:space="0" w:color="auto"/>
                <w:right w:val="none" w:sz="0" w:space="0" w:color="auto"/>
              </w:divBdr>
            </w:div>
            <w:div w:id="1395422243">
              <w:marLeft w:val="0"/>
              <w:marRight w:val="0"/>
              <w:marTop w:val="0"/>
              <w:marBottom w:val="0"/>
              <w:divBdr>
                <w:top w:val="none" w:sz="0" w:space="0" w:color="auto"/>
                <w:left w:val="none" w:sz="0" w:space="0" w:color="auto"/>
                <w:bottom w:val="none" w:sz="0" w:space="0" w:color="auto"/>
                <w:right w:val="none" w:sz="0" w:space="0" w:color="auto"/>
              </w:divBdr>
            </w:div>
            <w:div w:id="2034181449">
              <w:marLeft w:val="0"/>
              <w:marRight w:val="0"/>
              <w:marTop w:val="0"/>
              <w:marBottom w:val="0"/>
              <w:divBdr>
                <w:top w:val="none" w:sz="0" w:space="0" w:color="auto"/>
                <w:left w:val="none" w:sz="0" w:space="0" w:color="auto"/>
                <w:bottom w:val="none" w:sz="0" w:space="0" w:color="auto"/>
                <w:right w:val="none" w:sz="0" w:space="0" w:color="auto"/>
              </w:divBdr>
            </w:div>
            <w:div w:id="21281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082">
      <w:bodyDiv w:val="1"/>
      <w:marLeft w:val="0"/>
      <w:marRight w:val="0"/>
      <w:marTop w:val="0"/>
      <w:marBottom w:val="0"/>
      <w:divBdr>
        <w:top w:val="none" w:sz="0" w:space="0" w:color="auto"/>
        <w:left w:val="none" w:sz="0" w:space="0" w:color="auto"/>
        <w:bottom w:val="none" w:sz="0" w:space="0" w:color="auto"/>
        <w:right w:val="none" w:sz="0" w:space="0" w:color="auto"/>
      </w:divBdr>
      <w:divsChild>
        <w:div w:id="1085301488">
          <w:marLeft w:val="0"/>
          <w:marRight w:val="0"/>
          <w:marTop w:val="0"/>
          <w:marBottom w:val="0"/>
          <w:divBdr>
            <w:top w:val="none" w:sz="0" w:space="0" w:color="auto"/>
            <w:left w:val="none" w:sz="0" w:space="0" w:color="auto"/>
            <w:bottom w:val="none" w:sz="0" w:space="0" w:color="auto"/>
            <w:right w:val="none" w:sz="0" w:space="0" w:color="auto"/>
          </w:divBdr>
          <w:divsChild>
            <w:div w:id="1174565357">
              <w:marLeft w:val="0"/>
              <w:marRight w:val="0"/>
              <w:marTop w:val="0"/>
              <w:marBottom w:val="0"/>
              <w:divBdr>
                <w:top w:val="none" w:sz="0" w:space="0" w:color="auto"/>
                <w:left w:val="none" w:sz="0" w:space="0" w:color="auto"/>
                <w:bottom w:val="none" w:sz="0" w:space="0" w:color="auto"/>
                <w:right w:val="none" w:sz="0" w:space="0" w:color="auto"/>
              </w:divBdr>
              <w:divsChild>
                <w:div w:id="1041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243">
      <w:bodyDiv w:val="1"/>
      <w:marLeft w:val="0"/>
      <w:marRight w:val="0"/>
      <w:marTop w:val="0"/>
      <w:marBottom w:val="0"/>
      <w:divBdr>
        <w:top w:val="none" w:sz="0" w:space="0" w:color="auto"/>
        <w:left w:val="none" w:sz="0" w:space="0" w:color="auto"/>
        <w:bottom w:val="none" w:sz="0" w:space="0" w:color="auto"/>
        <w:right w:val="none" w:sz="0" w:space="0" w:color="auto"/>
      </w:divBdr>
      <w:divsChild>
        <w:div w:id="278607063">
          <w:marLeft w:val="0"/>
          <w:marRight w:val="0"/>
          <w:marTop w:val="0"/>
          <w:marBottom w:val="0"/>
          <w:divBdr>
            <w:top w:val="none" w:sz="0" w:space="0" w:color="auto"/>
            <w:left w:val="none" w:sz="0" w:space="0" w:color="auto"/>
            <w:bottom w:val="none" w:sz="0" w:space="0" w:color="auto"/>
            <w:right w:val="none" w:sz="0" w:space="0" w:color="auto"/>
          </w:divBdr>
          <w:divsChild>
            <w:div w:id="1953781336">
              <w:marLeft w:val="0"/>
              <w:marRight w:val="0"/>
              <w:marTop w:val="0"/>
              <w:marBottom w:val="0"/>
              <w:divBdr>
                <w:top w:val="none" w:sz="0" w:space="0" w:color="auto"/>
                <w:left w:val="none" w:sz="0" w:space="0" w:color="auto"/>
                <w:bottom w:val="none" w:sz="0" w:space="0" w:color="auto"/>
                <w:right w:val="none" w:sz="0" w:space="0" w:color="auto"/>
              </w:divBdr>
              <w:divsChild>
                <w:div w:id="1148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5115">
      <w:bodyDiv w:val="1"/>
      <w:marLeft w:val="0"/>
      <w:marRight w:val="0"/>
      <w:marTop w:val="0"/>
      <w:marBottom w:val="0"/>
      <w:divBdr>
        <w:top w:val="none" w:sz="0" w:space="0" w:color="auto"/>
        <w:left w:val="none" w:sz="0" w:space="0" w:color="auto"/>
        <w:bottom w:val="none" w:sz="0" w:space="0" w:color="auto"/>
        <w:right w:val="none" w:sz="0" w:space="0" w:color="auto"/>
      </w:divBdr>
      <w:divsChild>
        <w:div w:id="82723898">
          <w:marLeft w:val="0"/>
          <w:marRight w:val="0"/>
          <w:marTop w:val="0"/>
          <w:marBottom w:val="0"/>
          <w:divBdr>
            <w:top w:val="none" w:sz="0" w:space="0" w:color="auto"/>
            <w:left w:val="none" w:sz="0" w:space="0" w:color="auto"/>
            <w:bottom w:val="none" w:sz="0" w:space="0" w:color="auto"/>
            <w:right w:val="none" w:sz="0" w:space="0" w:color="auto"/>
          </w:divBdr>
          <w:divsChild>
            <w:div w:id="1815832153">
              <w:marLeft w:val="0"/>
              <w:marRight w:val="0"/>
              <w:marTop w:val="0"/>
              <w:marBottom w:val="0"/>
              <w:divBdr>
                <w:top w:val="none" w:sz="0" w:space="0" w:color="auto"/>
                <w:left w:val="none" w:sz="0" w:space="0" w:color="auto"/>
                <w:bottom w:val="none" w:sz="0" w:space="0" w:color="auto"/>
                <w:right w:val="none" w:sz="0" w:space="0" w:color="auto"/>
              </w:divBdr>
            </w:div>
          </w:divsChild>
        </w:div>
        <w:div w:id="671224949">
          <w:marLeft w:val="0"/>
          <w:marRight w:val="0"/>
          <w:marTop w:val="0"/>
          <w:marBottom w:val="0"/>
          <w:divBdr>
            <w:top w:val="none" w:sz="0" w:space="0" w:color="auto"/>
            <w:left w:val="none" w:sz="0" w:space="0" w:color="auto"/>
            <w:bottom w:val="none" w:sz="0" w:space="0" w:color="auto"/>
            <w:right w:val="none" w:sz="0" w:space="0" w:color="auto"/>
          </w:divBdr>
          <w:divsChild>
            <w:div w:id="661277602">
              <w:marLeft w:val="0"/>
              <w:marRight w:val="0"/>
              <w:marTop w:val="0"/>
              <w:marBottom w:val="0"/>
              <w:divBdr>
                <w:top w:val="none" w:sz="0" w:space="0" w:color="auto"/>
                <w:left w:val="none" w:sz="0" w:space="0" w:color="auto"/>
                <w:bottom w:val="none" w:sz="0" w:space="0" w:color="auto"/>
                <w:right w:val="none" w:sz="0" w:space="0" w:color="auto"/>
              </w:divBdr>
            </w:div>
          </w:divsChild>
        </w:div>
        <w:div w:id="851457007">
          <w:marLeft w:val="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876241339">
          <w:marLeft w:val="0"/>
          <w:marRight w:val="0"/>
          <w:marTop w:val="0"/>
          <w:marBottom w:val="0"/>
          <w:divBdr>
            <w:top w:val="none" w:sz="0" w:space="0" w:color="auto"/>
            <w:left w:val="none" w:sz="0" w:space="0" w:color="auto"/>
            <w:bottom w:val="none" w:sz="0" w:space="0" w:color="auto"/>
            <w:right w:val="none" w:sz="0" w:space="0" w:color="auto"/>
          </w:divBdr>
          <w:divsChild>
            <w:div w:id="2083017772">
              <w:marLeft w:val="0"/>
              <w:marRight w:val="0"/>
              <w:marTop w:val="0"/>
              <w:marBottom w:val="0"/>
              <w:divBdr>
                <w:top w:val="none" w:sz="0" w:space="0" w:color="auto"/>
                <w:left w:val="none" w:sz="0" w:space="0" w:color="auto"/>
                <w:bottom w:val="none" w:sz="0" w:space="0" w:color="auto"/>
                <w:right w:val="none" w:sz="0" w:space="0" w:color="auto"/>
              </w:divBdr>
            </w:div>
          </w:divsChild>
        </w:div>
        <w:div w:id="1635478479">
          <w:marLeft w:val="0"/>
          <w:marRight w:val="0"/>
          <w:marTop w:val="0"/>
          <w:marBottom w:val="0"/>
          <w:divBdr>
            <w:top w:val="none" w:sz="0" w:space="0" w:color="auto"/>
            <w:left w:val="none" w:sz="0" w:space="0" w:color="auto"/>
            <w:bottom w:val="none" w:sz="0" w:space="0" w:color="auto"/>
            <w:right w:val="none" w:sz="0" w:space="0" w:color="auto"/>
          </w:divBdr>
          <w:divsChild>
            <w:div w:id="1552962401">
              <w:marLeft w:val="0"/>
              <w:marRight w:val="0"/>
              <w:marTop w:val="0"/>
              <w:marBottom w:val="0"/>
              <w:divBdr>
                <w:top w:val="none" w:sz="0" w:space="0" w:color="auto"/>
                <w:left w:val="none" w:sz="0" w:space="0" w:color="auto"/>
                <w:bottom w:val="none" w:sz="0" w:space="0" w:color="auto"/>
                <w:right w:val="none" w:sz="0" w:space="0" w:color="auto"/>
              </w:divBdr>
            </w:div>
          </w:divsChild>
        </w:div>
        <w:div w:id="1870028587">
          <w:marLeft w:val="0"/>
          <w:marRight w:val="0"/>
          <w:marTop w:val="0"/>
          <w:marBottom w:val="0"/>
          <w:divBdr>
            <w:top w:val="none" w:sz="0" w:space="0" w:color="auto"/>
            <w:left w:val="none" w:sz="0" w:space="0" w:color="auto"/>
            <w:bottom w:val="none" w:sz="0" w:space="0" w:color="auto"/>
            <w:right w:val="none" w:sz="0" w:space="0" w:color="auto"/>
          </w:divBdr>
          <w:divsChild>
            <w:div w:id="512185696">
              <w:marLeft w:val="0"/>
              <w:marRight w:val="0"/>
              <w:marTop w:val="0"/>
              <w:marBottom w:val="0"/>
              <w:divBdr>
                <w:top w:val="none" w:sz="0" w:space="0" w:color="auto"/>
                <w:left w:val="none" w:sz="0" w:space="0" w:color="auto"/>
                <w:bottom w:val="none" w:sz="0" w:space="0" w:color="auto"/>
                <w:right w:val="none" w:sz="0" w:space="0" w:color="auto"/>
              </w:divBdr>
            </w:div>
          </w:divsChild>
        </w:div>
        <w:div w:id="2034335138">
          <w:marLeft w:val="0"/>
          <w:marRight w:val="0"/>
          <w:marTop w:val="0"/>
          <w:marBottom w:val="0"/>
          <w:divBdr>
            <w:top w:val="none" w:sz="0" w:space="0" w:color="auto"/>
            <w:left w:val="none" w:sz="0" w:space="0" w:color="auto"/>
            <w:bottom w:val="none" w:sz="0" w:space="0" w:color="auto"/>
            <w:right w:val="none" w:sz="0" w:space="0" w:color="auto"/>
          </w:divBdr>
          <w:divsChild>
            <w:div w:id="350228955">
              <w:marLeft w:val="0"/>
              <w:marRight w:val="0"/>
              <w:marTop w:val="0"/>
              <w:marBottom w:val="0"/>
              <w:divBdr>
                <w:top w:val="none" w:sz="0" w:space="0" w:color="auto"/>
                <w:left w:val="none" w:sz="0" w:space="0" w:color="auto"/>
                <w:bottom w:val="none" w:sz="0" w:space="0" w:color="auto"/>
                <w:right w:val="none" w:sz="0" w:space="0" w:color="auto"/>
              </w:divBdr>
            </w:div>
            <w:div w:id="518277661">
              <w:marLeft w:val="0"/>
              <w:marRight w:val="0"/>
              <w:marTop w:val="0"/>
              <w:marBottom w:val="0"/>
              <w:divBdr>
                <w:top w:val="none" w:sz="0" w:space="0" w:color="auto"/>
                <w:left w:val="none" w:sz="0" w:space="0" w:color="auto"/>
                <w:bottom w:val="none" w:sz="0" w:space="0" w:color="auto"/>
                <w:right w:val="none" w:sz="0" w:space="0" w:color="auto"/>
              </w:divBdr>
            </w:div>
            <w:div w:id="577714792">
              <w:marLeft w:val="0"/>
              <w:marRight w:val="0"/>
              <w:marTop w:val="0"/>
              <w:marBottom w:val="0"/>
              <w:divBdr>
                <w:top w:val="none" w:sz="0" w:space="0" w:color="auto"/>
                <w:left w:val="none" w:sz="0" w:space="0" w:color="auto"/>
                <w:bottom w:val="none" w:sz="0" w:space="0" w:color="auto"/>
                <w:right w:val="none" w:sz="0" w:space="0" w:color="auto"/>
              </w:divBdr>
            </w:div>
            <w:div w:id="702946070">
              <w:marLeft w:val="0"/>
              <w:marRight w:val="0"/>
              <w:marTop w:val="0"/>
              <w:marBottom w:val="0"/>
              <w:divBdr>
                <w:top w:val="none" w:sz="0" w:space="0" w:color="auto"/>
                <w:left w:val="none" w:sz="0" w:space="0" w:color="auto"/>
                <w:bottom w:val="none" w:sz="0" w:space="0" w:color="auto"/>
                <w:right w:val="none" w:sz="0" w:space="0" w:color="auto"/>
              </w:divBdr>
            </w:div>
            <w:div w:id="1140876455">
              <w:marLeft w:val="0"/>
              <w:marRight w:val="0"/>
              <w:marTop w:val="0"/>
              <w:marBottom w:val="0"/>
              <w:divBdr>
                <w:top w:val="none" w:sz="0" w:space="0" w:color="auto"/>
                <w:left w:val="none" w:sz="0" w:space="0" w:color="auto"/>
                <w:bottom w:val="none" w:sz="0" w:space="0" w:color="auto"/>
                <w:right w:val="none" w:sz="0" w:space="0" w:color="auto"/>
              </w:divBdr>
            </w:div>
            <w:div w:id="1931498076">
              <w:marLeft w:val="0"/>
              <w:marRight w:val="0"/>
              <w:marTop w:val="0"/>
              <w:marBottom w:val="0"/>
              <w:divBdr>
                <w:top w:val="none" w:sz="0" w:space="0" w:color="auto"/>
                <w:left w:val="none" w:sz="0" w:space="0" w:color="auto"/>
                <w:bottom w:val="none" w:sz="0" w:space="0" w:color="auto"/>
                <w:right w:val="none" w:sz="0" w:space="0" w:color="auto"/>
              </w:divBdr>
            </w:div>
            <w:div w:id="1934125280">
              <w:marLeft w:val="0"/>
              <w:marRight w:val="0"/>
              <w:marTop w:val="0"/>
              <w:marBottom w:val="0"/>
              <w:divBdr>
                <w:top w:val="none" w:sz="0" w:space="0" w:color="auto"/>
                <w:left w:val="none" w:sz="0" w:space="0" w:color="auto"/>
                <w:bottom w:val="none" w:sz="0" w:space="0" w:color="auto"/>
                <w:right w:val="none" w:sz="0" w:space="0" w:color="auto"/>
              </w:divBdr>
            </w:div>
            <w:div w:id="19485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815">
      <w:bodyDiv w:val="1"/>
      <w:marLeft w:val="0"/>
      <w:marRight w:val="0"/>
      <w:marTop w:val="0"/>
      <w:marBottom w:val="0"/>
      <w:divBdr>
        <w:top w:val="none" w:sz="0" w:space="0" w:color="auto"/>
        <w:left w:val="none" w:sz="0" w:space="0" w:color="auto"/>
        <w:bottom w:val="none" w:sz="0" w:space="0" w:color="auto"/>
        <w:right w:val="none" w:sz="0" w:space="0" w:color="auto"/>
      </w:divBdr>
      <w:divsChild>
        <w:div w:id="457066002">
          <w:marLeft w:val="0"/>
          <w:marRight w:val="0"/>
          <w:marTop w:val="0"/>
          <w:marBottom w:val="0"/>
          <w:divBdr>
            <w:top w:val="none" w:sz="0" w:space="0" w:color="auto"/>
            <w:left w:val="none" w:sz="0" w:space="0" w:color="auto"/>
            <w:bottom w:val="none" w:sz="0" w:space="0" w:color="auto"/>
            <w:right w:val="none" w:sz="0" w:space="0" w:color="auto"/>
          </w:divBdr>
          <w:divsChild>
            <w:div w:id="1915161605">
              <w:marLeft w:val="0"/>
              <w:marRight w:val="0"/>
              <w:marTop w:val="0"/>
              <w:marBottom w:val="0"/>
              <w:divBdr>
                <w:top w:val="none" w:sz="0" w:space="0" w:color="auto"/>
                <w:left w:val="none" w:sz="0" w:space="0" w:color="auto"/>
                <w:bottom w:val="none" w:sz="0" w:space="0" w:color="auto"/>
                <w:right w:val="none" w:sz="0" w:space="0" w:color="auto"/>
              </w:divBdr>
              <w:divsChild>
                <w:div w:id="1126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1517">
      <w:bodyDiv w:val="1"/>
      <w:marLeft w:val="0"/>
      <w:marRight w:val="0"/>
      <w:marTop w:val="0"/>
      <w:marBottom w:val="0"/>
      <w:divBdr>
        <w:top w:val="none" w:sz="0" w:space="0" w:color="auto"/>
        <w:left w:val="none" w:sz="0" w:space="0" w:color="auto"/>
        <w:bottom w:val="none" w:sz="0" w:space="0" w:color="auto"/>
        <w:right w:val="none" w:sz="0" w:space="0" w:color="auto"/>
      </w:divBdr>
      <w:divsChild>
        <w:div w:id="2008165664">
          <w:marLeft w:val="0"/>
          <w:marRight w:val="0"/>
          <w:marTop w:val="0"/>
          <w:marBottom w:val="0"/>
          <w:divBdr>
            <w:top w:val="none" w:sz="0" w:space="0" w:color="auto"/>
            <w:left w:val="none" w:sz="0" w:space="0" w:color="auto"/>
            <w:bottom w:val="none" w:sz="0" w:space="0" w:color="auto"/>
            <w:right w:val="none" w:sz="0" w:space="0" w:color="auto"/>
          </w:divBdr>
          <w:divsChild>
            <w:div w:id="1974943588">
              <w:marLeft w:val="0"/>
              <w:marRight w:val="0"/>
              <w:marTop w:val="0"/>
              <w:marBottom w:val="0"/>
              <w:divBdr>
                <w:top w:val="none" w:sz="0" w:space="0" w:color="auto"/>
                <w:left w:val="none" w:sz="0" w:space="0" w:color="auto"/>
                <w:bottom w:val="none" w:sz="0" w:space="0" w:color="auto"/>
                <w:right w:val="none" w:sz="0" w:space="0" w:color="auto"/>
              </w:divBdr>
              <w:divsChild>
                <w:div w:id="652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910">
      <w:bodyDiv w:val="1"/>
      <w:marLeft w:val="0"/>
      <w:marRight w:val="0"/>
      <w:marTop w:val="0"/>
      <w:marBottom w:val="0"/>
      <w:divBdr>
        <w:top w:val="none" w:sz="0" w:space="0" w:color="auto"/>
        <w:left w:val="none" w:sz="0" w:space="0" w:color="auto"/>
        <w:bottom w:val="none" w:sz="0" w:space="0" w:color="auto"/>
        <w:right w:val="none" w:sz="0" w:space="0" w:color="auto"/>
      </w:divBdr>
      <w:divsChild>
        <w:div w:id="857617417">
          <w:marLeft w:val="0"/>
          <w:marRight w:val="0"/>
          <w:marTop w:val="0"/>
          <w:marBottom w:val="0"/>
          <w:divBdr>
            <w:top w:val="none" w:sz="0" w:space="0" w:color="auto"/>
            <w:left w:val="none" w:sz="0" w:space="0" w:color="auto"/>
            <w:bottom w:val="none" w:sz="0" w:space="0" w:color="auto"/>
            <w:right w:val="none" w:sz="0" w:space="0" w:color="auto"/>
          </w:divBdr>
          <w:divsChild>
            <w:div w:id="744306730">
              <w:marLeft w:val="0"/>
              <w:marRight w:val="0"/>
              <w:marTop w:val="0"/>
              <w:marBottom w:val="0"/>
              <w:divBdr>
                <w:top w:val="none" w:sz="0" w:space="0" w:color="auto"/>
                <w:left w:val="none" w:sz="0" w:space="0" w:color="auto"/>
                <w:bottom w:val="none" w:sz="0" w:space="0" w:color="auto"/>
                <w:right w:val="none" w:sz="0" w:space="0" w:color="auto"/>
              </w:divBdr>
              <w:divsChild>
                <w:div w:id="3489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0111">
      <w:bodyDiv w:val="1"/>
      <w:marLeft w:val="0"/>
      <w:marRight w:val="0"/>
      <w:marTop w:val="0"/>
      <w:marBottom w:val="0"/>
      <w:divBdr>
        <w:top w:val="none" w:sz="0" w:space="0" w:color="auto"/>
        <w:left w:val="none" w:sz="0" w:space="0" w:color="auto"/>
        <w:bottom w:val="none" w:sz="0" w:space="0" w:color="auto"/>
        <w:right w:val="none" w:sz="0" w:space="0" w:color="auto"/>
      </w:divBdr>
      <w:divsChild>
        <w:div w:id="2023169011">
          <w:marLeft w:val="0"/>
          <w:marRight w:val="0"/>
          <w:marTop w:val="0"/>
          <w:marBottom w:val="0"/>
          <w:divBdr>
            <w:top w:val="none" w:sz="0" w:space="0" w:color="auto"/>
            <w:left w:val="none" w:sz="0" w:space="0" w:color="auto"/>
            <w:bottom w:val="none" w:sz="0" w:space="0" w:color="auto"/>
            <w:right w:val="none" w:sz="0" w:space="0" w:color="auto"/>
          </w:divBdr>
          <w:divsChild>
            <w:div w:id="1240286152">
              <w:marLeft w:val="0"/>
              <w:marRight w:val="0"/>
              <w:marTop w:val="0"/>
              <w:marBottom w:val="0"/>
              <w:divBdr>
                <w:top w:val="none" w:sz="0" w:space="0" w:color="auto"/>
                <w:left w:val="none" w:sz="0" w:space="0" w:color="auto"/>
                <w:bottom w:val="none" w:sz="0" w:space="0" w:color="auto"/>
                <w:right w:val="none" w:sz="0" w:space="0" w:color="auto"/>
              </w:divBdr>
              <w:divsChild>
                <w:div w:id="1179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9025">
      <w:bodyDiv w:val="1"/>
      <w:marLeft w:val="0"/>
      <w:marRight w:val="0"/>
      <w:marTop w:val="0"/>
      <w:marBottom w:val="0"/>
      <w:divBdr>
        <w:top w:val="none" w:sz="0" w:space="0" w:color="auto"/>
        <w:left w:val="none" w:sz="0" w:space="0" w:color="auto"/>
        <w:bottom w:val="none" w:sz="0" w:space="0" w:color="auto"/>
        <w:right w:val="none" w:sz="0" w:space="0" w:color="auto"/>
      </w:divBdr>
      <w:divsChild>
        <w:div w:id="1978606176">
          <w:marLeft w:val="0"/>
          <w:marRight w:val="0"/>
          <w:marTop w:val="0"/>
          <w:marBottom w:val="0"/>
          <w:divBdr>
            <w:top w:val="none" w:sz="0" w:space="0" w:color="auto"/>
            <w:left w:val="none" w:sz="0" w:space="0" w:color="auto"/>
            <w:bottom w:val="none" w:sz="0" w:space="0" w:color="auto"/>
            <w:right w:val="none" w:sz="0" w:space="0" w:color="auto"/>
          </w:divBdr>
          <w:divsChild>
            <w:div w:id="4850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925">
      <w:bodyDiv w:val="1"/>
      <w:marLeft w:val="0"/>
      <w:marRight w:val="0"/>
      <w:marTop w:val="0"/>
      <w:marBottom w:val="0"/>
      <w:divBdr>
        <w:top w:val="none" w:sz="0" w:space="0" w:color="auto"/>
        <w:left w:val="none" w:sz="0" w:space="0" w:color="auto"/>
        <w:bottom w:val="none" w:sz="0" w:space="0" w:color="auto"/>
        <w:right w:val="none" w:sz="0" w:space="0" w:color="auto"/>
      </w:divBdr>
    </w:div>
    <w:div w:id="1400598556">
      <w:bodyDiv w:val="1"/>
      <w:marLeft w:val="0"/>
      <w:marRight w:val="0"/>
      <w:marTop w:val="0"/>
      <w:marBottom w:val="0"/>
      <w:divBdr>
        <w:top w:val="none" w:sz="0" w:space="0" w:color="auto"/>
        <w:left w:val="none" w:sz="0" w:space="0" w:color="auto"/>
        <w:bottom w:val="none" w:sz="0" w:space="0" w:color="auto"/>
        <w:right w:val="none" w:sz="0" w:space="0" w:color="auto"/>
      </w:divBdr>
      <w:divsChild>
        <w:div w:id="295988785">
          <w:marLeft w:val="0"/>
          <w:marRight w:val="0"/>
          <w:marTop w:val="0"/>
          <w:marBottom w:val="0"/>
          <w:divBdr>
            <w:top w:val="none" w:sz="0" w:space="0" w:color="auto"/>
            <w:left w:val="none" w:sz="0" w:space="0" w:color="auto"/>
            <w:bottom w:val="none" w:sz="0" w:space="0" w:color="auto"/>
            <w:right w:val="none" w:sz="0" w:space="0" w:color="auto"/>
          </w:divBdr>
          <w:divsChild>
            <w:div w:id="780758057">
              <w:marLeft w:val="0"/>
              <w:marRight w:val="0"/>
              <w:marTop w:val="0"/>
              <w:marBottom w:val="0"/>
              <w:divBdr>
                <w:top w:val="none" w:sz="0" w:space="0" w:color="auto"/>
                <w:left w:val="none" w:sz="0" w:space="0" w:color="auto"/>
                <w:bottom w:val="none" w:sz="0" w:space="0" w:color="auto"/>
                <w:right w:val="none" w:sz="0" w:space="0" w:color="auto"/>
              </w:divBdr>
            </w:div>
          </w:divsChild>
        </w:div>
        <w:div w:id="450704382">
          <w:marLeft w:val="0"/>
          <w:marRight w:val="0"/>
          <w:marTop w:val="0"/>
          <w:marBottom w:val="0"/>
          <w:divBdr>
            <w:top w:val="none" w:sz="0" w:space="0" w:color="auto"/>
            <w:left w:val="none" w:sz="0" w:space="0" w:color="auto"/>
            <w:bottom w:val="none" w:sz="0" w:space="0" w:color="auto"/>
            <w:right w:val="none" w:sz="0" w:space="0" w:color="auto"/>
          </w:divBdr>
          <w:divsChild>
            <w:div w:id="613558249">
              <w:marLeft w:val="0"/>
              <w:marRight w:val="0"/>
              <w:marTop w:val="0"/>
              <w:marBottom w:val="0"/>
              <w:divBdr>
                <w:top w:val="none" w:sz="0" w:space="0" w:color="auto"/>
                <w:left w:val="none" w:sz="0" w:space="0" w:color="auto"/>
                <w:bottom w:val="none" w:sz="0" w:space="0" w:color="auto"/>
                <w:right w:val="none" w:sz="0" w:space="0" w:color="auto"/>
              </w:divBdr>
            </w:div>
          </w:divsChild>
        </w:div>
        <w:div w:id="475878988">
          <w:marLeft w:val="0"/>
          <w:marRight w:val="0"/>
          <w:marTop w:val="0"/>
          <w:marBottom w:val="0"/>
          <w:divBdr>
            <w:top w:val="none" w:sz="0" w:space="0" w:color="auto"/>
            <w:left w:val="none" w:sz="0" w:space="0" w:color="auto"/>
            <w:bottom w:val="none" w:sz="0" w:space="0" w:color="auto"/>
            <w:right w:val="none" w:sz="0" w:space="0" w:color="auto"/>
          </w:divBdr>
          <w:divsChild>
            <w:div w:id="1319578561">
              <w:marLeft w:val="0"/>
              <w:marRight w:val="0"/>
              <w:marTop w:val="0"/>
              <w:marBottom w:val="0"/>
              <w:divBdr>
                <w:top w:val="none" w:sz="0" w:space="0" w:color="auto"/>
                <w:left w:val="none" w:sz="0" w:space="0" w:color="auto"/>
                <w:bottom w:val="none" w:sz="0" w:space="0" w:color="auto"/>
                <w:right w:val="none" w:sz="0" w:space="0" w:color="auto"/>
              </w:divBdr>
            </w:div>
          </w:divsChild>
        </w:div>
        <w:div w:id="1011759787">
          <w:marLeft w:val="0"/>
          <w:marRight w:val="0"/>
          <w:marTop w:val="0"/>
          <w:marBottom w:val="0"/>
          <w:divBdr>
            <w:top w:val="none" w:sz="0" w:space="0" w:color="auto"/>
            <w:left w:val="none" w:sz="0" w:space="0" w:color="auto"/>
            <w:bottom w:val="none" w:sz="0" w:space="0" w:color="auto"/>
            <w:right w:val="none" w:sz="0" w:space="0" w:color="auto"/>
          </w:divBdr>
          <w:divsChild>
            <w:div w:id="964119322">
              <w:marLeft w:val="0"/>
              <w:marRight w:val="0"/>
              <w:marTop w:val="0"/>
              <w:marBottom w:val="0"/>
              <w:divBdr>
                <w:top w:val="none" w:sz="0" w:space="0" w:color="auto"/>
                <w:left w:val="none" w:sz="0" w:space="0" w:color="auto"/>
                <w:bottom w:val="none" w:sz="0" w:space="0" w:color="auto"/>
                <w:right w:val="none" w:sz="0" w:space="0" w:color="auto"/>
              </w:divBdr>
            </w:div>
          </w:divsChild>
        </w:div>
        <w:div w:id="1231111657">
          <w:marLeft w:val="0"/>
          <w:marRight w:val="0"/>
          <w:marTop w:val="0"/>
          <w:marBottom w:val="0"/>
          <w:divBdr>
            <w:top w:val="none" w:sz="0" w:space="0" w:color="auto"/>
            <w:left w:val="none" w:sz="0" w:space="0" w:color="auto"/>
            <w:bottom w:val="none" w:sz="0" w:space="0" w:color="auto"/>
            <w:right w:val="none" w:sz="0" w:space="0" w:color="auto"/>
          </w:divBdr>
          <w:divsChild>
            <w:div w:id="121535178">
              <w:marLeft w:val="0"/>
              <w:marRight w:val="0"/>
              <w:marTop w:val="0"/>
              <w:marBottom w:val="0"/>
              <w:divBdr>
                <w:top w:val="none" w:sz="0" w:space="0" w:color="auto"/>
                <w:left w:val="none" w:sz="0" w:space="0" w:color="auto"/>
                <w:bottom w:val="none" w:sz="0" w:space="0" w:color="auto"/>
                <w:right w:val="none" w:sz="0" w:space="0" w:color="auto"/>
              </w:divBdr>
            </w:div>
            <w:div w:id="302084472">
              <w:marLeft w:val="0"/>
              <w:marRight w:val="0"/>
              <w:marTop w:val="0"/>
              <w:marBottom w:val="0"/>
              <w:divBdr>
                <w:top w:val="none" w:sz="0" w:space="0" w:color="auto"/>
                <w:left w:val="none" w:sz="0" w:space="0" w:color="auto"/>
                <w:bottom w:val="none" w:sz="0" w:space="0" w:color="auto"/>
                <w:right w:val="none" w:sz="0" w:space="0" w:color="auto"/>
              </w:divBdr>
            </w:div>
            <w:div w:id="544563409">
              <w:marLeft w:val="0"/>
              <w:marRight w:val="0"/>
              <w:marTop w:val="0"/>
              <w:marBottom w:val="0"/>
              <w:divBdr>
                <w:top w:val="none" w:sz="0" w:space="0" w:color="auto"/>
                <w:left w:val="none" w:sz="0" w:space="0" w:color="auto"/>
                <w:bottom w:val="none" w:sz="0" w:space="0" w:color="auto"/>
                <w:right w:val="none" w:sz="0" w:space="0" w:color="auto"/>
              </w:divBdr>
            </w:div>
            <w:div w:id="1305503746">
              <w:marLeft w:val="0"/>
              <w:marRight w:val="0"/>
              <w:marTop w:val="0"/>
              <w:marBottom w:val="0"/>
              <w:divBdr>
                <w:top w:val="none" w:sz="0" w:space="0" w:color="auto"/>
                <w:left w:val="none" w:sz="0" w:space="0" w:color="auto"/>
                <w:bottom w:val="none" w:sz="0" w:space="0" w:color="auto"/>
                <w:right w:val="none" w:sz="0" w:space="0" w:color="auto"/>
              </w:divBdr>
            </w:div>
            <w:div w:id="1338001118">
              <w:marLeft w:val="0"/>
              <w:marRight w:val="0"/>
              <w:marTop w:val="0"/>
              <w:marBottom w:val="0"/>
              <w:divBdr>
                <w:top w:val="none" w:sz="0" w:space="0" w:color="auto"/>
                <w:left w:val="none" w:sz="0" w:space="0" w:color="auto"/>
                <w:bottom w:val="none" w:sz="0" w:space="0" w:color="auto"/>
                <w:right w:val="none" w:sz="0" w:space="0" w:color="auto"/>
              </w:divBdr>
            </w:div>
            <w:div w:id="1750731632">
              <w:marLeft w:val="0"/>
              <w:marRight w:val="0"/>
              <w:marTop w:val="0"/>
              <w:marBottom w:val="0"/>
              <w:divBdr>
                <w:top w:val="none" w:sz="0" w:space="0" w:color="auto"/>
                <w:left w:val="none" w:sz="0" w:space="0" w:color="auto"/>
                <w:bottom w:val="none" w:sz="0" w:space="0" w:color="auto"/>
                <w:right w:val="none" w:sz="0" w:space="0" w:color="auto"/>
              </w:divBdr>
            </w:div>
            <w:div w:id="1982268293">
              <w:marLeft w:val="0"/>
              <w:marRight w:val="0"/>
              <w:marTop w:val="0"/>
              <w:marBottom w:val="0"/>
              <w:divBdr>
                <w:top w:val="none" w:sz="0" w:space="0" w:color="auto"/>
                <w:left w:val="none" w:sz="0" w:space="0" w:color="auto"/>
                <w:bottom w:val="none" w:sz="0" w:space="0" w:color="auto"/>
                <w:right w:val="none" w:sz="0" w:space="0" w:color="auto"/>
              </w:divBdr>
            </w:div>
            <w:div w:id="1994022921">
              <w:marLeft w:val="0"/>
              <w:marRight w:val="0"/>
              <w:marTop w:val="0"/>
              <w:marBottom w:val="0"/>
              <w:divBdr>
                <w:top w:val="none" w:sz="0" w:space="0" w:color="auto"/>
                <w:left w:val="none" w:sz="0" w:space="0" w:color="auto"/>
                <w:bottom w:val="none" w:sz="0" w:space="0" w:color="auto"/>
                <w:right w:val="none" w:sz="0" w:space="0" w:color="auto"/>
              </w:divBdr>
            </w:div>
          </w:divsChild>
        </w:div>
        <w:div w:id="1250695054">
          <w:marLeft w:val="0"/>
          <w:marRight w:val="0"/>
          <w:marTop w:val="0"/>
          <w:marBottom w:val="0"/>
          <w:divBdr>
            <w:top w:val="none" w:sz="0" w:space="0" w:color="auto"/>
            <w:left w:val="none" w:sz="0" w:space="0" w:color="auto"/>
            <w:bottom w:val="none" w:sz="0" w:space="0" w:color="auto"/>
            <w:right w:val="none" w:sz="0" w:space="0" w:color="auto"/>
          </w:divBdr>
          <w:divsChild>
            <w:div w:id="1545823411">
              <w:marLeft w:val="0"/>
              <w:marRight w:val="0"/>
              <w:marTop w:val="0"/>
              <w:marBottom w:val="0"/>
              <w:divBdr>
                <w:top w:val="none" w:sz="0" w:space="0" w:color="auto"/>
                <w:left w:val="none" w:sz="0" w:space="0" w:color="auto"/>
                <w:bottom w:val="none" w:sz="0" w:space="0" w:color="auto"/>
                <w:right w:val="none" w:sz="0" w:space="0" w:color="auto"/>
              </w:divBdr>
            </w:div>
          </w:divsChild>
        </w:div>
        <w:div w:id="1814441493">
          <w:marLeft w:val="0"/>
          <w:marRight w:val="0"/>
          <w:marTop w:val="0"/>
          <w:marBottom w:val="0"/>
          <w:divBdr>
            <w:top w:val="none" w:sz="0" w:space="0" w:color="auto"/>
            <w:left w:val="none" w:sz="0" w:space="0" w:color="auto"/>
            <w:bottom w:val="none" w:sz="0" w:space="0" w:color="auto"/>
            <w:right w:val="none" w:sz="0" w:space="0" w:color="auto"/>
          </w:divBdr>
          <w:divsChild>
            <w:div w:id="20645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005">
      <w:bodyDiv w:val="1"/>
      <w:marLeft w:val="0"/>
      <w:marRight w:val="0"/>
      <w:marTop w:val="0"/>
      <w:marBottom w:val="0"/>
      <w:divBdr>
        <w:top w:val="none" w:sz="0" w:space="0" w:color="auto"/>
        <w:left w:val="none" w:sz="0" w:space="0" w:color="auto"/>
        <w:bottom w:val="none" w:sz="0" w:space="0" w:color="auto"/>
        <w:right w:val="none" w:sz="0" w:space="0" w:color="auto"/>
      </w:divBdr>
    </w:div>
    <w:div w:id="1436636592">
      <w:bodyDiv w:val="1"/>
      <w:marLeft w:val="0"/>
      <w:marRight w:val="0"/>
      <w:marTop w:val="0"/>
      <w:marBottom w:val="0"/>
      <w:divBdr>
        <w:top w:val="none" w:sz="0" w:space="0" w:color="auto"/>
        <w:left w:val="none" w:sz="0" w:space="0" w:color="auto"/>
        <w:bottom w:val="none" w:sz="0" w:space="0" w:color="auto"/>
        <w:right w:val="none" w:sz="0" w:space="0" w:color="auto"/>
      </w:divBdr>
    </w:div>
    <w:div w:id="1442338307">
      <w:bodyDiv w:val="1"/>
      <w:marLeft w:val="0"/>
      <w:marRight w:val="0"/>
      <w:marTop w:val="0"/>
      <w:marBottom w:val="0"/>
      <w:divBdr>
        <w:top w:val="none" w:sz="0" w:space="0" w:color="auto"/>
        <w:left w:val="none" w:sz="0" w:space="0" w:color="auto"/>
        <w:bottom w:val="none" w:sz="0" w:space="0" w:color="auto"/>
        <w:right w:val="none" w:sz="0" w:space="0" w:color="auto"/>
      </w:divBdr>
      <w:divsChild>
        <w:div w:id="439615580">
          <w:marLeft w:val="0"/>
          <w:marRight w:val="0"/>
          <w:marTop w:val="0"/>
          <w:marBottom w:val="0"/>
          <w:divBdr>
            <w:top w:val="none" w:sz="0" w:space="0" w:color="auto"/>
            <w:left w:val="none" w:sz="0" w:space="0" w:color="auto"/>
            <w:bottom w:val="none" w:sz="0" w:space="0" w:color="auto"/>
            <w:right w:val="none" w:sz="0" w:space="0" w:color="auto"/>
          </w:divBdr>
          <w:divsChild>
            <w:div w:id="227882036">
              <w:marLeft w:val="0"/>
              <w:marRight w:val="0"/>
              <w:marTop w:val="0"/>
              <w:marBottom w:val="0"/>
              <w:divBdr>
                <w:top w:val="none" w:sz="0" w:space="0" w:color="auto"/>
                <w:left w:val="none" w:sz="0" w:space="0" w:color="auto"/>
                <w:bottom w:val="none" w:sz="0" w:space="0" w:color="auto"/>
                <w:right w:val="none" w:sz="0" w:space="0" w:color="auto"/>
              </w:divBdr>
            </w:div>
            <w:div w:id="855967074">
              <w:marLeft w:val="0"/>
              <w:marRight w:val="0"/>
              <w:marTop w:val="0"/>
              <w:marBottom w:val="0"/>
              <w:divBdr>
                <w:top w:val="none" w:sz="0" w:space="0" w:color="auto"/>
                <w:left w:val="none" w:sz="0" w:space="0" w:color="auto"/>
                <w:bottom w:val="none" w:sz="0" w:space="0" w:color="auto"/>
                <w:right w:val="none" w:sz="0" w:space="0" w:color="auto"/>
              </w:divBdr>
            </w:div>
            <w:div w:id="991912792">
              <w:marLeft w:val="0"/>
              <w:marRight w:val="0"/>
              <w:marTop w:val="0"/>
              <w:marBottom w:val="0"/>
              <w:divBdr>
                <w:top w:val="none" w:sz="0" w:space="0" w:color="auto"/>
                <w:left w:val="none" w:sz="0" w:space="0" w:color="auto"/>
                <w:bottom w:val="none" w:sz="0" w:space="0" w:color="auto"/>
                <w:right w:val="none" w:sz="0" w:space="0" w:color="auto"/>
              </w:divBdr>
            </w:div>
            <w:div w:id="1107430107">
              <w:marLeft w:val="0"/>
              <w:marRight w:val="0"/>
              <w:marTop w:val="0"/>
              <w:marBottom w:val="0"/>
              <w:divBdr>
                <w:top w:val="none" w:sz="0" w:space="0" w:color="auto"/>
                <w:left w:val="none" w:sz="0" w:space="0" w:color="auto"/>
                <w:bottom w:val="none" w:sz="0" w:space="0" w:color="auto"/>
                <w:right w:val="none" w:sz="0" w:space="0" w:color="auto"/>
              </w:divBdr>
            </w:div>
            <w:div w:id="1280258869">
              <w:marLeft w:val="0"/>
              <w:marRight w:val="0"/>
              <w:marTop w:val="0"/>
              <w:marBottom w:val="0"/>
              <w:divBdr>
                <w:top w:val="none" w:sz="0" w:space="0" w:color="auto"/>
                <w:left w:val="none" w:sz="0" w:space="0" w:color="auto"/>
                <w:bottom w:val="none" w:sz="0" w:space="0" w:color="auto"/>
                <w:right w:val="none" w:sz="0" w:space="0" w:color="auto"/>
              </w:divBdr>
            </w:div>
            <w:div w:id="1370182420">
              <w:marLeft w:val="0"/>
              <w:marRight w:val="0"/>
              <w:marTop w:val="0"/>
              <w:marBottom w:val="0"/>
              <w:divBdr>
                <w:top w:val="none" w:sz="0" w:space="0" w:color="auto"/>
                <w:left w:val="none" w:sz="0" w:space="0" w:color="auto"/>
                <w:bottom w:val="none" w:sz="0" w:space="0" w:color="auto"/>
                <w:right w:val="none" w:sz="0" w:space="0" w:color="auto"/>
              </w:divBdr>
            </w:div>
            <w:div w:id="1504121625">
              <w:marLeft w:val="0"/>
              <w:marRight w:val="0"/>
              <w:marTop w:val="0"/>
              <w:marBottom w:val="0"/>
              <w:divBdr>
                <w:top w:val="none" w:sz="0" w:space="0" w:color="auto"/>
                <w:left w:val="none" w:sz="0" w:space="0" w:color="auto"/>
                <w:bottom w:val="none" w:sz="0" w:space="0" w:color="auto"/>
                <w:right w:val="none" w:sz="0" w:space="0" w:color="auto"/>
              </w:divBdr>
            </w:div>
            <w:div w:id="1797018177">
              <w:marLeft w:val="0"/>
              <w:marRight w:val="0"/>
              <w:marTop w:val="0"/>
              <w:marBottom w:val="0"/>
              <w:divBdr>
                <w:top w:val="none" w:sz="0" w:space="0" w:color="auto"/>
                <w:left w:val="none" w:sz="0" w:space="0" w:color="auto"/>
                <w:bottom w:val="none" w:sz="0" w:space="0" w:color="auto"/>
                <w:right w:val="none" w:sz="0" w:space="0" w:color="auto"/>
              </w:divBdr>
            </w:div>
            <w:div w:id="1930390062">
              <w:marLeft w:val="0"/>
              <w:marRight w:val="0"/>
              <w:marTop w:val="0"/>
              <w:marBottom w:val="0"/>
              <w:divBdr>
                <w:top w:val="none" w:sz="0" w:space="0" w:color="auto"/>
                <w:left w:val="none" w:sz="0" w:space="0" w:color="auto"/>
                <w:bottom w:val="none" w:sz="0" w:space="0" w:color="auto"/>
                <w:right w:val="none" w:sz="0" w:space="0" w:color="auto"/>
              </w:divBdr>
            </w:div>
            <w:div w:id="2068188395">
              <w:marLeft w:val="0"/>
              <w:marRight w:val="0"/>
              <w:marTop w:val="0"/>
              <w:marBottom w:val="0"/>
              <w:divBdr>
                <w:top w:val="none" w:sz="0" w:space="0" w:color="auto"/>
                <w:left w:val="none" w:sz="0" w:space="0" w:color="auto"/>
                <w:bottom w:val="none" w:sz="0" w:space="0" w:color="auto"/>
                <w:right w:val="none" w:sz="0" w:space="0" w:color="auto"/>
              </w:divBdr>
            </w:div>
          </w:divsChild>
        </w:div>
        <w:div w:id="843740271">
          <w:marLeft w:val="0"/>
          <w:marRight w:val="0"/>
          <w:marTop w:val="0"/>
          <w:marBottom w:val="0"/>
          <w:divBdr>
            <w:top w:val="none" w:sz="0" w:space="0" w:color="auto"/>
            <w:left w:val="none" w:sz="0" w:space="0" w:color="auto"/>
            <w:bottom w:val="none" w:sz="0" w:space="0" w:color="auto"/>
            <w:right w:val="none" w:sz="0" w:space="0" w:color="auto"/>
          </w:divBdr>
          <w:divsChild>
            <w:div w:id="2049210314">
              <w:marLeft w:val="0"/>
              <w:marRight w:val="0"/>
              <w:marTop w:val="0"/>
              <w:marBottom w:val="0"/>
              <w:divBdr>
                <w:top w:val="none" w:sz="0" w:space="0" w:color="auto"/>
                <w:left w:val="none" w:sz="0" w:space="0" w:color="auto"/>
                <w:bottom w:val="none" w:sz="0" w:space="0" w:color="auto"/>
                <w:right w:val="none" w:sz="0" w:space="0" w:color="auto"/>
              </w:divBdr>
            </w:div>
          </w:divsChild>
        </w:div>
        <w:div w:id="927424604">
          <w:marLeft w:val="0"/>
          <w:marRight w:val="0"/>
          <w:marTop w:val="0"/>
          <w:marBottom w:val="0"/>
          <w:divBdr>
            <w:top w:val="none" w:sz="0" w:space="0" w:color="auto"/>
            <w:left w:val="none" w:sz="0" w:space="0" w:color="auto"/>
            <w:bottom w:val="none" w:sz="0" w:space="0" w:color="auto"/>
            <w:right w:val="none" w:sz="0" w:space="0" w:color="auto"/>
          </w:divBdr>
          <w:divsChild>
            <w:div w:id="1292243944">
              <w:marLeft w:val="0"/>
              <w:marRight w:val="0"/>
              <w:marTop w:val="0"/>
              <w:marBottom w:val="0"/>
              <w:divBdr>
                <w:top w:val="none" w:sz="0" w:space="0" w:color="auto"/>
                <w:left w:val="none" w:sz="0" w:space="0" w:color="auto"/>
                <w:bottom w:val="none" w:sz="0" w:space="0" w:color="auto"/>
                <w:right w:val="none" w:sz="0" w:space="0" w:color="auto"/>
              </w:divBdr>
            </w:div>
          </w:divsChild>
        </w:div>
        <w:div w:id="932126288">
          <w:marLeft w:val="0"/>
          <w:marRight w:val="0"/>
          <w:marTop w:val="0"/>
          <w:marBottom w:val="0"/>
          <w:divBdr>
            <w:top w:val="none" w:sz="0" w:space="0" w:color="auto"/>
            <w:left w:val="none" w:sz="0" w:space="0" w:color="auto"/>
            <w:bottom w:val="none" w:sz="0" w:space="0" w:color="auto"/>
            <w:right w:val="none" w:sz="0" w:space="0" w:color="auto"/>
          </w:divBdr>
          <w:divsChild>
            <w:div w:id="363333090">
              <w:marLeft w:val="0"/>
              <w:marRight w:val="0"/>
              <w:marTop w:val="0"/>
              <w:marBottom w:val="0"/>
              <w:divBdr>
                <w:top w:val="none" w:sz="0" w:space="0" w:color="auto"/>
                <w:left w:val="none" w:sz="0" w:space="0" w:color="auto"/>
                <w:bottom w:val="none" w:sz="0" w:space="0" w:color="auto"/>
                <w:right w:val="none" w:sz="0" w:space="0" w:color="auto"/>
              </w:divBdr>
            </w:div>
          </w:divsChild>
        </w:div>
        <w:div w:id="1120563499">
          <w:marLeft w:val="0"/>
          <w:marRight w:val="0"/>
          <w:marTop w:val="0"/>
          <w:marBottom w:val="0"/>
          <w:divBdr>
            <w:top w:val="none" w:sz="0" w:space="0" w:color="auto"/>
            <w:left w:val="none" w:sz="0" w:space="0" w:color="auto"/>
            <w:bottom w:val="none" w:sz="0" w:space="0" w:color="auto"/>
            <w:right w:val="none" w:sz="0" w:space="0" w:color="auto"/>
          </w:divBdr>
          <w:divsChild>
            <w:div w:id="1770202840">
              <w:marLeft w:val="0"/>
              <w:marRight w:val="0"/>
              <w:marTop w:val="0"/>
              <w:marBottom w:val="0"/>
              <w:divBdr>
                <w:top w:val="none" w:sz="0" w:space="0" w:color="auto"/>
                <w:left w:val="none" w:sz="0" w:space="0" w:color="auto"/>
                <w:bottom w:val="none" w:sz="0" w:space="0" w:color="auto"/>
                <w:right w:val="none" w:sz="0" w:space="0" w:color="auto"/>
              </w:divBdr>
            </w:div>
          </w:divsChild>
        </w:div>
        <w:div w:id="1847019402">
          <w:marLeft w:val="0"/>
          <w:marRight w:val="0"/>
          <w:marTop w:val="0"/>
          <w:marBottom w:val="0"/>
          <w:divBdr>
            <w:top w:val="none" w:sz="0" w:space="0" w:color="auto"/>
            <w:left w:val="none" w:sz="0" w:space="0" w:color="auto"/>
            <w:bottom w:val="none" w:sz="0" w:space="0" w:color="auto"/>
            <w:right w:val="none" w:sz="0" w:space="0" w:color="auto"/>
          </w:divBdr>
          <w:divsChild>
            <w:div w:id="1278639659">
              <w:marLeft w:val="0"/>
              <w:marRight w:val="0"/>
              <w:marTop w:val="0"/>
              <w:marBottom w:val="0"/>
              <w:divBdr>
                <w:top w:val="none" w:sz="0" w:space="0" w:color="auto"/>
                <w:left w:val="none" w:sz="0" w:space="0" w:color="auto"/>
                <w:bottom w:val="none" w:sz="0" w:space="0" w:color="auto"/>
                <w:right w:val="none" w:sz="0" w:space="0" w:color="auto"/>
              </w:divBdr>
            </w:div>
          </w:divsChild>
        </w:div>
        <w:div w:id="1956211481">
          <w:marLeft w:val="0"/>
          <w:marRight w:val="0"/>
          <w:marTop w:val="0"/>
          <w:marBottom w:val="0"/>
          <w:divBdr>
            <w:top w:val="none" w:sz="0" w:space="0" w:color="auto"/>
            <w:left w:val="none" w:sz="0" w:space="0" w:color="auto"/>
            <w:bottom w:val="none" w:sz="0" w:space="0" w:color="auto"/>
            <w:right w:val="none" w:sz="0" w:space="0" w:color="auto"/>
          </w:divBdr>
          <w:divsChild>
            <w:div w:id="1545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816">
      <w:bodyDiv w:val="1"/>
      <w:marLeft w:val="0"/>
      <w:marRight w:val="0"/>
      <w:marTop w:val="0"/>
      <w:marBottom w:val="0"/>
      <w:divBdr>
        <w:top w:val="none" w:sz="0" w:space="0" w:color="auto"/>
        <w:left w:val="none" w:sz="0" w:space="0" w:color="auto"/>
        <w:bottom w:val="none" w:sz="0" w:space="0" w:color="auto"/>
        <w:right w:val="none" w:sz="0" w:space="0" w:color="auto"/>
      </w:divBdr>
    </w:div>
    <w:div w:id="1501193124">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0"/>
          <w:marRight w:val="0"/>
          <w:marTop w:val="0"/>
          <w:marBottom w:val="0"/>
          <w:divBdr>
            <w:top w:val="none" w:sz="0" w:space="0" w:color="auto"/>
            <w:left w:val="none" w:sz="0" w:space="0" w:color="auto"/>
            <w:bottom w:val="none" w:sz="0" w:space="0" w:color="auto"/>
            <w:right w:val="none" w:sz="0" w:space="0" w:color="auto"/>
          </w:divBdr>
          <w:divsChild>
            <w:div w:id="80641268">
              <w:marLeft w:val="0"/>
              <w:marRight w:val="0"/>
              <w:marTop w:val="0"/>
              <w:marBottom w:val="0"/>
              <w:divBdr>
                <w:top w:val="none" w:sz="0" w:space="0" w:color="auto"/>
                <w:left w:val="none" w:sz="0" w:space="0" w:color="auto"/>
                <w:bottom w:val="none" w:sz="0" w:space="0" w:color="auto"/>
                <w:right w:val="none" w:sz="0" w:space="0" w:color="auto"/>
              </w:divBdr>
              <w:divsChild>
                <w:div w:id="2095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3358">
      <w:bodyDiv w:val="1"/>
      <w:marLeft w:val="0"/>
      <w:marRight w:val="0"/>
      <w:marTop w:val="0"/>
      <w:marBottom w:val="0"/>
      <w:divBdr>
        <w:top w:val="none" w:sz="0" w:space="0" w:color="auto"/>
        <w:left w:val="none" w:sz="0" w:space="0" w:color="auto"/>
        <w:bottom w:val="none" w:sz="0" w:space="0" w:color="auto"/>
        <w:right w:val="none" w:sz="0" w:space="0" w:color="auto"/>
      </w:divBdr>
      <w:divsChild>
        <w:div w:id="1524519724">
          <w:marLeft w:val="0"/>
          <w:marRight w:val="0"/>
          <w:marTop w:val="0"/>
          <w:marBottom w:val="0"/>
          <w:divBdr>
            <w:top w:val="none" w:sz="0" w:space="0" w:color="auto"/>
            <w:left w:val="none" w:sz="0" w:space="0" w:color="auto"/>
            <w:bottom w:val="none" w:sz="0" w:space="0" w:color="auto"/>
            <w:right w:val="none" w:sz="0" w:space="0" w:color="auto"/>
          </w:divBdr>
          <w:divsChild>
            <w:div w:id="263465802">
              <w:marLeft w:val="0"/>
              <w:marRight w:val="0"/>
              <w:marTop w:val="0"/>
              <w:marBottom w:val="0"/>
              <w:divBdr>
                <w:top w:val="none" w:sz="0" w:space="0" w:color="auto"/>
                <w:left w:val="none" w:sz="0" w:space="0" w:color="auto"/>
                <w:bottom w:val="none" w:sz="0" w:space="0" w:color="auto"/>
                <w:right w:val="none" w:sz="0" w:space="0" w:color="auto"/>
              </w:divBdr>
              <w:divsChild>
                <w:div w:id="2135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146">
      <w:bodyDiv w:val="1"/>
      <w:marLeft w:val="0"/>
      <w:marRight w:val="0"/>
      <w:marTop w:val="0"/>
      <w:marBottom w:val="0"/>
      <w:divBdr>
        <w:top w:val="none" w:sz="0" w:space="0" w:color="auto"/>
        <w:left w:val="none" w:sz="0" w:space="0" w:color="auto"/>
        <w:bottom w:val="none" w:sz="0" w:space="0" w:color="auto"/>
        <w:right w:val="none" w:sz="0" w:space="0" w:color="auto"/>
      </w:divBdr>
    </w:div>
    <w:div w:id="1701859703">
      <w:bodyDiv w:val="1"/>
      <w:marLeft w:val="0"/>
      <w:marRight w:val="0"/>
      <w:marTop w:val="0"/>
      <w:marBottom w:val="0"/>
      <w:divBdr>
        <w:top w:val="none" w:sz="0" w:space="0" w:color="auto"/>
        <w:left w:val="none" w:sz="0" w:space="0" w:color="auto"/>
        <w:bottom w:val="none" w:sz="0" w:space="0" w:color="auto"/>
        <w:right w:val="none" w:sz="0" w:space="0" w:color="auto"/>
      </w:divBdr>
      <w:divsChild>
        <w:div w:id="1549761033">
          <w:marLeft w:val="0"/>
          <w:marRight w:val="0"/>
          <w:marTop w:val="0"/>
          <w:marBottom w:val="0"/>
          <w:divBdr>
            <w:top w:val="none" w:sz="0" w:space="0" w:color="auto"/>
            <w:left w:val="none" w:sz="0" w:space="0" w:color="auto"/>
            <w:bottom w:val="none" w:sz="0" w:space="0" w:color="auto"/>
            <w:right w:val="none" w:sz="0" w:space="0" w:color="auto"/>
          </w:divBdr>
          <w:divsChild>
            <w:div w:id="935749161">
              <w:marLeft w:val="0"/>
              <w:marRight w:val="0"/>
              <w:marTop w:val="0"/>
              <w:marBottom w:val="0"/>
              <w:divBdr>
                <w:top w:val="none" w:sz="0" w:space="0" w:color="auto"/>
                <w:left w:val="none" w:sz="0" w:space="0" w:color="auto"/>
                <w:bottom w:val="none" w:sz="0" w:space="0" w:color="auto"/>
                <w:right w:val="none" w:sz="0" w:space="0" w:color="auto"/>
              </w:divBdr>
              <w:divsChild>
                <w:div w:id="810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708">
      <w:bodyDiv w:val="1"/>
      <w:marLeft w:val="0"/>
      <w:marRight w:val="0"/>
      <w:marTop w:val="0"/>
      <w:marBottom w:val="0"/>
      <w:divBdr>
        <w:top w:val="none" w:sz="0" w:space="0" w:color="auto"/>
        <w:left w:val="none" w:sz="0" w:space="0" w:color="auto"/>
        <w:bottom w:val="none" w:sz="0" w:space="0" w:color="auto"/>
        <w:right w:val="none" w:sz="0" w:space="0" w:color="auto"/>
      </w:divBdr>
      <w:divsChild>
        <w:div w:id="248733503">
          <w:marLeft w:val="0"/>
          <w:marRight w:val="0"/>
          <w:marTop w:val="0"/>
          <w:marBottom w:val="0"/>
          <w:divBdr>
            <w:top w:val="none" w:sz="0" w:space="0" w:color="auto"/>
            <w:left w:val="none" w:sz="0" w:space="0" w:color="auto"/>
            <w:bottom w:val="none" w:sz="0" w:space="0" w:color="auto"/>
            <w:right w:val="none" w:sz="0" w:space="0" w:color="auto"/>
          </w:divBdr>
          <w:divsChild>
            <w:div w:id="2097171468">
              <w:marLeft w:val="0"/>
              <w:marRight w:val="0"/>
              <w:marTop w:val="0"/>
              <w:marBottom w:val="0"/>
              <w:divBdr>
                <w:top w:val="none" w:sz="0" w:space="0" w:color="auto"/>
                <w:left w:val="none" w:sz="0" w:space="0" w:color="auto"/>
                <w:bottom w:val="none" w:sz="0" w:space="0" w:color="auto"/>
                <w:right w:val="none" w:sz="0" w:space="0" w:color="auto"/>
              </w:divBdr>
            </w:div>
          </w:divsChild>
        </w:div>
        <w:div w:id="587426986">
          <w:marLeft w:val="0"/>
          <w:marRight w:val="0"/>
          <w:marTop w:val="0"/>
          <w:marBottom w:val="0"/>
          <w:divBdr>
            <w:top w:val="none" w:sz="0" w:space="0" w:color="auto"/>
            <w:left w:val="none" w:sz="0" w:space="0" w:color="auto"/>
            <w:bottom w:val="none" w:sz="0" w:space="0" w:color="auto"/>
            <w:right w:val="none" w:sz="0" w:space="0" w:color="auto"/>
          </w:divBdr>
          <w:divsChild>
            <w:div w:id="607928762">
              <w:marLeft w:val="0"/>
              <w:marRight w:val="0"/>
              <w:marTop w:val="0"/>
              <w:marBottom w:val="0"/>
              <w:divBdr>
                <w:top w:val="none" w:sz="0" w:space="0" w:color="auto"/>
                <w:left w:val="none" w:sz="0" w:space="0" w:color="auto"/>
                <w:bottom w:val="none" w:sz="0" w:space="0" w:color="auto"/>
                <w:right w:val="none" w:sz="0" w:space="0" w:color="auto"/>
              </w:divBdr>
            </w:div>
          </w:divsChild>
        </w:div>
        <w:div w:id="614411410">
          <w:marLeft w:val="0"/>
          <w:marRight w:val="0"/>
          <w:marTop w:val="0"/>
          <w:marBottom w:val="0"/>
          <w:divBdr>
            <w:top w:val="none" w:sz="0" w:space="0" w:color="auto"/>
            <w:left w:val="none" w:sz="0" w:space="0" w:color="auto"/>
            <w:bottom w:val="none" w:sz="0" w:space="0" w:color="auto"/>
            <w:right w:val="none" w:sz="0" w:space="0" w:color="auto"/>
          </w:divBdr>
          <w:divsChild>
            <w:div w:id="618344722">
              <w:marLeft w:val="0"/>
              <w:marRight w:val="0"/>
              <w:marTop w:val="0"/>
              <w:marBottom w:val="0"/>
              <w:divBdr>
                <w:top w:val="none" w:sz="0" w:space="0" w:color="auto"/>
                <w:left w:val="none" w:sz="0" w:space="0" w:color="auto"/>
                <w:bottom w:val="none" w:sz="0" w:space="0" w:color="auto"/>
                <w:right w:val="none" w:sz="0" w:space="0" w:color="auto"/>
              </w:divBdr>
            </w:div>
          </w:divsChild>
        </w:div>
        <w:div w:id="1211069618">
          <w:marLeft w:val="0"/>
          <w:marRight w:val="0"/>
          <w:marTop w:val="0"/>
          <w:marBottom w:val="0"/>
          <w:divBdr>
            <w:top w:val="none" w:sz="0" w:space="0" w:color="auto"/>
            <w:left w:val="none" w:sz="0" w:space="0" w:color="auto"/>
            <w:bottom w:val="none" w:sz="0" w:space="0" w:color="auto"/>
            <w:right w:val="none" w:sz="0" w:space="0" w:color="auto"/>
          </w:divBdr>
          <w:divsChild>
            <w:div w:id="186871577">
              <w:marLeft w:val="0"/>
              <w:marRight w:val="0"/>
              <w:marTop w:val="0"/>
              <w:marBottom w:val="0"/>
              <w:divBdr>
                <w:top w:val="none" w:sz="0" w:space="0" w:color="auto"/>
                <w:left w:val="none" w:sz="0" w:space="0" w:color="auto"/>
                <w:bottom w:val="none" w:sz="0" w:space="0" w:color="auto"/>
                <w:right w:val="none" w:sz="0" w:space="0" w:color="auto"/>
              </w:divBdr>
            </w:div>
          </w:divsChild>
        </w:div>
        <w:div w:id="1388651930">
          <w:marLeft w:val="0"/>
          <w:marRight w:val="0"/>
          <w:marTop w:val="0"/>
          <w:marBottom w:val="0"/>
          <w:divBdr>
            <w:top w:val="none" w:sz="0" w:space="0" w:color="auto"/>
            <w:left w:val="none" w:sz="0" w:space="0" w:color="auto"/>
            <w:bottom w:val="none" w:sz="0" w:space="0" w:color="auto"/>
            <w:right w:val="none" w:sz="0" w:space="0" w:color="auto"/>
          </w:divBdr>
          <w:divsChild>
            <w:div w:id="1435588836">
              <w:marLeft w:val="0"/>
              <w:marRight w:val="0"/>
              <w:marTop w:val="0"/>
              <w:marBottom w:val="0"/>
              <w:divBdr>
                <w:top w:val="none" w:sz="0" w:space="0" w:color="auto"/>
                <w:left w:val="none" w:sz="0" w:space="0" w:color="auto"/>
                <w:bottom w:val="none" w:sz="0" w:space="0" w:color="auto"/>
                <w:right w:val="none" w:sz="0" w:space="0" w:color="auto"/>
              </w:divBdr>
            </w:div>
          </w:divsChild>
        </w:div>
        <w:div w:id="1989435156">
          <w:marLeft w:val="0"/>
          <w:marRight w:val="0"/>
          <w:marTop w:val="0"/>
          <w:marBottom w:val="0"/>
          <w:divBdr>
            <w:top w:val="none" w:sz="0" w:space="0" w:color="auto"/>
            <w:left w:val="none" w:sz="0" w:space="0" w:color="auto"/>
            <w:bottom w:val="none" w:sz="0" w:space="0" w:color="auto"/>
            <w:right w:val="none" w:sz="0" w:space="0" w:color="auto"/>
          </w:divBdr>
          <w:divsChild>
            <w:div w:id="104422060">
              <w:marLeft w:val="0"/>
              <w:marRight w:val="0"/>
              <w:marTop w:val="0"/>
              <w:marBottom w:val="0"/>
              <w:divBdr>
                <w:top w:val="none" w:sz="0" w:space="0" w:color="auto"/>
                <w:left w:val="none" w:sz="0" w:space="0" w:color="auto"/>
                <w:bottom w:val="none" w:sz="0" w:space="0" w:color="auto"/>
                <w:right w:val="none" w:sz="0" w:space="0" w:color="auto"/>
              </w:divBdr>
            </w:div>
            <w:div w:id="519929118">
              <w:marLeft w:val="0"/>
              <w:marRight w:val="0"/>
              <w:marTop w:val="0"/>
              <w:marBottom w:val="0"/>
              <w:divBdr>
                <w:top w:val="none" w:sz="0" w:space="0" w:color="auto"/>
                <w:left w:val="none" w:sz="0" w:space="0" w:color="auto"/>
                <w:bottom w:val="none" w:sz="0" w:space="0" w:color="auto"/>
                <w:right w:val="none" w:sz="0" w:space="0" w:color="auto"/>
              </w:divBdr>
            </w:div>
            <w:div w:id="927351359">
              <w:marLeft w:val="0"/>
              <w:marRight w:val="0"/>
              <w:marTop w:val="0"/>
              <w:marBottom w:val="0"/>
              <w:divBdr>
                <w:top w:val="none" w:sz="0" w:space="0" w:color="auto"/>
                <w:left w:val="none" w:sz="0" w:space="0" w:color="auto"/>
                <w:bottom w:val="none" w:sz="0" w:space="0" w:color="auto"/>
                <w:right w:val="none" w:sz="0" w:space="0" w:color="auto"/>
              </w:divBdr>
            </w:div>
            <w:div w:id="1386837734">
              <w:marLeft w:val="0"/>
              <w:marRight w:val="0"/>
              <w:marTop w:val="0"/>
              <w:marBottom w:val="0"/>
              <w:divBdr>
                <w:top w:val="none" w:sz="0" w:space="0" w:color="auto"/>
                <w:left w:val="none" w:sz="0" w:space="0" w:color="auto"/>
                <w:bottom w:val="none" w:sz="0" w:space="0" w:color="auto"/>
                <w:right w:val="none" w:sz="0" w:space="0" w:color="auto"/>
              </w:divBdr>
            </w:div>
            <w:div w:id="1996061547">
              <w:marLeft w:val="0"/>
              <w:marRight w:val="0"/>
              <w:marTop w:val="0"/>
              <w:marBottom w:val="0"/>
              <w:divBdr>
                <w:top w:val="none" w:sz="0" w:space="0" w:color="auto"/>
                <w:left w:val="none" w:sz="0" w:space="0" w:color="auto"/>
                <w:bottom w:val="none" w:sz="0" w:space="0" w:color="auto"/>
                <w:right w:val="none" w:sz="0" w:space="0" w:color="auto"/>
              </w:divBdr>
            </w:div>
            <w:div w:id="2040623231">
              <w:marLeft w:val="0"/>
              <w:marRight w:val="0"/>
              <w:marTop w:val="0"/>
              <w:marBottom w:val="0"/>
              <w:divBdr>
                <w:top w:val="none" w:sz="0" w:space="0" w:color="auto"/>
                <w:left w:val="none" w:sz="0" w:space="0" w:color="auto"/>
                <w:bottom w:val="none" w:sz="0" w:space="0" w:color="auto"/>
                <w:right w:val="none" w:sz="0" w:space="0" w:color="auto"/>
              </w:divBdr>
            </w:div>
          </w:divsChild>
        </w:div>
        <w:div w:id="2124571395">
          <w:marLeft w:val="0"/>
          <w:marRight w:val="0"/>
          <w:marTop w:val="0"/>
          <w:marBottom w:val="0"/>
          <w:divBdr>
            <w:top w:val="none" w:sz="0" w:space="0" w:color="auto"/>
            <w:left w:val="none" w:sz="0" w:space="0" w:color="auto"/>
            <w:bottom w:val="none" w:sz="0" w:space="0" w:color="auto"/>
            <w:right w:val="none" w:sz="0" w:space="0" w:color="auto"/>
          </w:divBdr>
          <w:divsChild>
            <w:div w:id="350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282">
      <w:bodyDiv w:val="1"/>
      <w:marLeft w:val="0"/>
      <w:marRight w:val="0"/>
      <w:marTop w:val="0"/>
      <w:marBottom w:val="0"/>
      <w:divBdr>
        <w:top w:val="none" w:sz="0" w:space="0" w:color="auto"/>
        <w:left w:val="none" w:sz="0" w:space="0" w:color="auto"/>
        <w:bottom w:val="none" w:sz="0" w:space="0" w:color="auto"/>
        <w:right w:val="none" w:sz="0" w:space="0" w:color="auto"/>
      </w:divBdr>
      <w:divsChild>
        <w:div w:id="2090152212">
          <w:marLeft w:val="0"/>
          <w:marRight w:val="0"/>
          <w:marTop w:val="0"/>
          <w:marBottom w:val="0"/>
          <w:divBdr>
            <w:top w:val="none" w:sz="0" w:space="0" w:color="auto"/>
            <w:left w:val="none" w:sz="0" w:space="0" w:color="auto"/>
            <w:bottom w:val="none" w:sz="0" w:space="0" w:color="auto"/>
            <w:right w:val="none" w:sz="0" w:space="0" w:color="auto"/>
          </w:divBdr>
        </w:div>
      </w:divsChild>
    </w:div>
    <w:div w:id="1820732858">
      <w:bodyDiv w:val="1"/>
      <w:marLeft w:val="0"/>
      <w:marRight w:val="0"/>
      <w:marTop w:val="0"/>
      <w:marBottom w:val="0"/>
      <w:divBdr>
        <w:top w:val="none" w:sz="0" w:space="0" w:color="auto"/>
        <w:left w:val="none" w:sz="0" w:space="0" w:color="auto"/>
        <w:bottom w:val="none" w:sz="0" w:space="0" w:color="auto"/>
        <w:right w:val="none" w:sz="0" w:space="0" w:color="auto"/>
      </w:divBdr>
      <w:divsChild>
        <w:div w:id="1433673096">
          <w:marLeft w:val="0"/>
          <w:marRight w:val="0"/>
          <w:marTop w:val="0"/>
          <w:marBottom w:val="0"/>
          <w:divBdr>
            <w:top w:val="none" w:sz="0" w:space="0" w:color="auto"/>
            <w:left w:val="none" w:sz="0" w:space="0" w:color="auto"/>
            <w:bottom w:val="none" w:sz="0" w:space="0" w:color="auto"/>
            <w:right w:val="none" w:sz="0" w:space="0" w:color="auto"/>
          </w:divBdr>
          <w:divsChild>
            <w:div w:id="1247963429">
              <w:marLeft w:val="0"/>
              <w:marRight w:val="0"/>
              <w:marTop w:val="0"/>
              <w:marBottom w:val="0"/>
              <w:divBdr>
                <w:top w:val="none" w:sz="0" w:space="0" w:color="auto"/>
                <w:left w:val="none" w:sz="0" w:space="0" w:color="auto"/>
                <w:bottom w:val="none" w:sz="0" w:space="0" w:color="auto"/>
                <w:right w:val="none" w:sz="0" w:space="0" w:color="auto"/>
              </w:divBdr>
              <w:divsChild>
                <w:div w:id="1041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9236">
      <w:bodyDiv w:val="1"/>
      <w:marLeft w:val="0"/>
      <w:marRight w:val="0"/>
      <w:marTop w:val="0"/>
      <w:marBottom w:val="0"/>
      <w:divBdr>
        <w:top w:val="none" w:sz="0" w:space="0" w:color="auto"/>
        <w:left w:val="none" w:sz="0" w:space="0" w:color="auto"/>
        <w:bottom w:val="none" w:sz="0" w:space="0" w:color="auto"/>
        <w:right w:val="none" w:sz="0" w:space="0" w:color="auto"/>
      </w:divBdr>
    </w:div>
    <w:div w:id="1842312615">
      <w:bodyDiv w:val="1"/>
      <w:marLeft w:val="0"/>
      <w:marRight w:val="0"/>
      <w:marTop w:val="0"/>
      <w:marBottom w:val="0"/>
      <w:divBdr>
        <w:top w:val="none" w:sz="0" w:space="0" w:color="auto"/>
        <w:left w:val="none" w:sz="0" w:space="0" w:color="auto"/>
        <w:bottom w:val="none" w:sz="0" w:space="0" w:color="auto"/>
        <w:right w:val="none" w:sz="0" w:space="0" w:color="auto"/>
      </w:divBdr>
      <w:divsChild>
        <w:div w:id="674765558">
          <w:marLeft w:val="0"/>
          <w:marRight w:val="0"/>
          <w:marTop w:val="0"/>
          <w:marBottom w:val="0"/>
          <w:divBdr>
            <w:top w:val="none" w:sz="0" w:space="0" w:color="auto"/>
            <w:left w:val="none" w:sz="0" w:space="0" w:color="auto"/>
            <w:bottom w:val="none" w:sz="0" w:space="0" w:color="auto"/>
            <w:right w:val="none" w:sz="0" w:space="0" w:color="auto"/>
          </w:divBdr>
          <w:divsChild>
            <w:div w:id="628827276">
              <w:marLeft w:val="0"/>
              <w:marRight w:val="0"/>
              <w:marTop w:val="0"/>
              <w:marBottom w:val="0"/>
              <w:divBdr>
                <w:top w:val="none" w:sz="0" w:space="0" w:color="auto"/>
                <w:left w:val="none" w:sz="0" w:space="0" w:color="auto"/>
                <w:bottom w:val="none" w:sz="0" w:space="0" w:color="auto"/>
                <w:right w:val="none" w:sz="0" w:space="0" w:color="auto"/>
              </w:divBdr>
              <w:divsChild>
                <w:div w:id="1089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1891">
      <w:bodyDiv w:val="1"/>
      <w:marLeft w:val="0"/>
      <w:marRight w:val="0"/>
      <w:marTop w:val="0"/>
      <w:marBottom w:val="0"/>
      <w:divBdr>
        <w:top w:val="none" w:sz="0" w:space="0" w:color="auto"/>
        <w:left w:val="none" w:sz="0" w:space="0" w:color="auto"/>
        <w:bottom w:val="none" w:sz="0" w:space="0" w:color="auto"/>
        <w:right w:val="none" w:sz="0" w:space="0" w:color="auto"/>
      </w:divBdr>
    </w:div>
    <w:div w:id="1993019817">
      <w:bodyDiv w:val="1"/>
      <w:marLeft w:val="0"/>
      <w:marRight w:val="0"/>
      <w:marTop w:val="0"/>
      <w:marBottom w:val="0"/>
      <w:divBdr>
        <w:top w:val="none" w:sz="0" w:space="0" w:color="auto"/>
        <w:left w:val="none" w:sz="0" w:space="0" w:color="auto"/>
        <w:bottom w:val="none" w:sz="0" w:space="0" w:color="auto"/>
        <w:right w:val="none" w:sz="0" w:space="0" w:color="auto"/>
      </w:divBdr>
      <w:divsChild>
        <w:div w:id="1262714638">
          <w:marLeft w:val="0"/>
          <w:marRight w:val="0"/>
          <w:marTop w:val="0"/>
          <w:marBottom w:val="0"/>
          <w:divBdr>
            <w:top w:val="none" w:sz="0" w:space="0" w:color="auto"/>
            <w:left w:val="none" w:sz="0" w:space="0" w:color="auto"/>
            <w:bottom w:val="none" w:sz="0" w:space="0" w:color="auto"/>
            <w:right w:val="none" w:sz="0" w:space="0" w:color="auto"/>
          </w:divBdr>
          <w:divsChild>
            <w:div w:id="1682588719">
              <w:marLeft w:val="0"/>
              <w:marRight w:val="0"/>
              <w:marTop w:val="0"/>
              <w:marBottom w:val="0"/>
              <w:divBdr>
                <w:top w:val="none" w:sz="0" w:space="0" w:color="auto"/>
                <w:left w:val="none" w:sz="0" w:space="0" w:color="auto"/>
                <w:bottom w:val="none" w:sz="0" w:space="0" w:color="auto"/>
                <w:right w:val="none" w:sz="0" w:space="0" w:color="auto"/>
              </w:divBdr>
              <w:divsChild>
                <w:div w:id="135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0596">
      <w:bodyDiv w:val="1"/>
      <w:marLeft w:val="0"/>
      <w:marRight w:val="0"/>
      <w:marTop w:val="0"/>
      <w:marBottom w:val="0"/>
      <w:divBdr>
        <w:top w:val="none" w:sz="0" w:space="0" w:color="auto"/>
        <w:left w:val="none" w:sz="0" w:space="0" w:color="auto"/>
        <w:bottom w:val="none" w:sz="0" w:space="0" w:color="auto"/>
        <w:right w:val="none" w:sz="0" w:space="0" w:color="auto"/>
      </w:divBdr>
      <w:divsChild>
        <w:div w:id="157768677">
          <w:marLeft w:val="0"/>
          <w:marRight w:val="0"/>
          <w:marTop w:val="0"/>
          <w:marBottom w:val="0"/>
          <w:divBdr>
            <w:top w:val="none" w:sz="0" w:space="0" w:color="auto"/>
            <w:left w:val="none" w:sz="0" w:space="0" w:color="auto"/>
            <w:bottom w:val="none" w:sz="0" w:space="0" w:color="auto"/>
            <w:right w:val="none" w:sz="0" w:space="0" w:color="auto"/>
          </w:divBdr>
          <w:divsChild>
            <w:div w:id="1222867173">
              <w:marLeft w:val="0"/>
              <w:marRight w:val="0"/>
              <w:marTop w:val="0"/>
              <w:marBottom w:val="0"/>
              <w:divBdr>
                <w:top w:val="none" w:sz="0" w:space="0" w:color="auto"/>
                <w:left w:val="none" w:sz="0" w:space="0" w:color="auto"/>
                <w:bottom w:val="none" w:sz="0" w:space="0" w:color="auto"/>
                <w:right w:val="none" w:sz="0" w:space="0" w:color="auto"/>
              </w:divBdr>
              <w:divsChild>
                <w:div w:id="7772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4571">
      <w:bodyDiv w:val="1"/>
      <w:marLeft w:val="0"/>
      <w:marRight w:val="0"/>
      <w:marTop w:val="0"/>
      <w:marBottom w:val="0"/>
      <w:divBdr>
        <w:top w:val="none" w:sz="0" w:space="0" w:color="auto"/>
        <w:left w:val="none" w:sz="0" w:space="0" w:color="auto"/>
        <w:bottom w:val="none" w:sz="0" w:space="0" w:color="auto"/>
        <w:right w:val="none" w:sz="0" w:space="0" w:color="auto"/>
      </w:divBdr>
    </w:div>
    <w:div w:id="2071272865">
      <w:bodyDiv w:val="1"/>
      <w:marLeft w:val="0"/>
      <w:marRight w:val="0"/>
      <w:marTop w:val="0"/>
      <w:marBottom w:val="0"/>
      <w:divBdr>
        <w:top w:val="none" w:sz="0" w:space="0" w:color="auto"/>
        <w:left w:val="none" w:sz="0" w:space="0" w:color="auto"/>
        <w:bottom w:val="none" w:sz="0" w:space="0" w:color="auto"/>
        <w:right w:val="none" w:sz="0" w:space="0" w:color="auto"/>
      </w:divBdr>
      <w:divsChild>
        <w:div w:id="329793972">
          <w:marLeft w:val="0"/>
          <w:marRight w:val="0"/>
          <w:marTop w:val="0"/>
          <w:marBottom w:val="0"/>
          <w:divBdr>
            <w:top w:val="none" w:sz="0" w:space="0" w:color="auto"/>
            <w:left w:val="none" w:sz="0" w:space="0" w:color="auto"/>
            <w:bottom w:val="none" w:sz="0" w:space="0" w:color="auto"/>
            <w:right w:val="none" w:sz="0" w:space="0" w:color="auto"/>
          </w:divBdr>
          <w:divsChild>
            <w:div w:id="1022439021">
              <w:marLeft w:val="0"/>
              <w:marRight w:val="0"/>
              <w:marTop w:val="0"/>
              <w:marBottom w:val="0"/>
              <w:divBdr>
                <w:top w:val="none" w:sz="0" w:space="0" w:color="auto"/>
                <w:left w:val="none" w:sz="0" w:space="0" w:color="auto"/>
                <w:bottom w:val="none" w:sz="0" w:space="0" w:color="auto"/>
                <w:right w:val="none" w:sz="0" w:space="0" w:color="auto"/>
              </w:divBdr>
            </w:div>
          </w:divsChild>
        </w:div>
        <w:div w:id="849678878">
          <w:marLeft w:val="0"/>
          <w:marRight w:val="0"/>
          <w:marTop w:val="0"/>
          <w:marBottom w:val="0"/>
          <w:divBdr>
            <w:top w:val="none" w:sz="0" w:space="0" w:color="auto"/>
            <w:left w:val="none" w:sz="0" w:space="0" w:color="auto"/>
            <w:bottom w:val="none" w:sz="0" w:space="0" w:color="auto"/>
            <w:right w:val="none" w:sz="0" w:space="0" w:color="auto"/>
          </w:divBdr>
          <w:divsChild>
            <w:div w:id="1853183030">
              <w:marLeft w:val="0"/>
              <w:marRight w:val="0"/>
              <w:marTop w:val="0"/>
              <w:marBottom w:val="0"/>
              <w:divBdr>
                <w:top w:val="none" w:sz="0" w:space="0" w:color="auto"/>
                <w:left w:val="none" w:sz="0" w:space="0" w:color="auto"/>
                <w:bottom w:val="none" w:sz="0" w:space="0" w:color="auto"/>
                <w:right w:val="none" w:sz="0" w:space="0" w:color="auto"/>
              </w:divBdr>
            </w:div>
          </w:divsChild>
        </w:div>
        <w:div w:id="895051270">
          <w:marLeft w:val="0"/>
          <w:marRight w:val="0"/>
          <w:marTop w:val="0"/>
          <w:marBottom w:val="0"/>
          <w:divBdr>
            <w:top w:val="none" w:sz="0" w:space="0" w:color="auto"/>
            <w:left w:val="none" w:sz="0" w:space="0" w:color="auto"/>
            <w:bottom w:val="none" w:sz="0" w:space="0" w:color="auto"/>
            <w:right w:val="none" w:sz="0" w:space="0" w:color="auto"/>
          </w:divBdr>
          <w:divsChild>
            <w:div w:id="353463528">
              <w:marLeft w:val="0"/>
              <w:marRight w:val="0"/>
              <w:marTop w:val="0"/>
              <w:marBottom w:val="0"/>
              <w:divBdr>
                <w:top w:val="none" w:sz="0" w:space="0" w:color="auto"/>
                <w:left w:val="none" w:sz="0" w:space="0" w:color="auto"/>
                <w:bottom w:val="none" w:sz="0" w:space="0" w:color="auto"/>
                <w:right w:val="none" w:sz="0" w:space="0" w:color="auto"/>
              </w:divBdr>
            </w:div>
          </w:divsChild>
        </w:div>
        <w:div w:id="1205604710">
          <w:marLeft w:val="0"/>
          <w:marRight w:val="0"/>
          <w:marTop w:val="0"/>
          <w:marBottom w:val="0"/>
          <w:divBdr>
            <w:top w:val="none" w:sz="0" w:space="0" w:color="auto"/>
            <w:left w:val="none" w:sz="0" w:space="0" w:color="auto"/>
            <w:bottom w:val="none" w:sz="0" w:space="0" w:color="auto"/>
            <w:right w:val="none" w:sz="0" w:space="0" w:color="auto"/>
          </w:divBdr>
          <w:divsChild>
            <w:div w:id="587688946">
              <w:marLeft w:val="0"/>
              <w:marRight w:val="0"/>
              <w:marTop w:val="0"/>
              <w:marBottom w:val="0"/>
              <w:divBdr>
                <w:top w:val="none" w:sz="0" w:space="0" w:color="auto"/>
                <w:left w:val="none" w:sz="0" w:space="0" w:color="auto"/>
                <w:bottom w:val="none" w:sz="0" w:space="0" w:color="auto"/>
                <w:right w:val="none" w:sz="0" w:space="0" w:color="auto"/>
              </w:divBdr>
            </w:div>
          </w:divsChild>
        </w:div>
        <w:div w:id="1383555961">
          <w:marLeft w:val="0"/>
          <w:marRight w:val="0"/>
          <w:marTop w:val="0"/>
          <w:marBottom w:val="0"/>
          <w:divBdr>
            <w:top w:val="none" w:sz="0" w:space="0" w:color="auto"/>
            <w:left w:val="none" w:sz="0" w:space="0" w:color="auto"/>
            <w:bottom w:val="none" w:sz="0" w:space="0" w:color="auto"/>
            <w:right w:val="none" w:sz="0" w:space="0" w:color="auto"/>
          </w:divBdr>
          <w:divsChild>
            <w:div w:id="166989696">
              <w:marLeft w:val="0"/>
              <w:marRight w:val="0"/>
              <w:marTop w:val="0"/>
              <w:marBottom w:val="0"/>
              <w:divBdr>
                <w:top w:val="none" w:sz="0" w:space="0" w:color="auto"/>
                <w:left w:val="none" w:sz="0" w:space="0" w:color="auto"/>
                <w:bottom w:val="none" w:sz="0" w:space="0" w:color="auto"/>
                <w:right w:val="none" w:sz="0" w:space="0" w:color="auto"/>
              </w:divBdr>
            </w:div>
            <w:div w:id="379862176">
              <w:marLeft w:val="0"/>
              <w:marRight w:val="0"/>
              <w:marTop w:val="0"/>
              <w:marBottom w:val="0"/>
              <w:divBdr>
                <w:top w:val="none" w:sz="0" w:space="0" w:color="auto"/>
                <w:left w:val="none" w:sz="0" w:space="0" w:color="auto"/>
                <w:bottom w:val="none" w:sz="0" w:space="0" w:color="auto"/>
                <w:right w:val="none" w:sz="0" w:space="0" w:color="auto"/>
              </w:divBdr>
            </w:div>
            <w:div w:id="667178180">
              <w:marLeft w:val="0"/>
              <w:marRight w:val="0"/>
              <w:marTop w:val="0"/>
              <w:marBottom w:val="0"/>
              <w:divBdr>
                <w:top w:val="none" w:sz="0" w:space="0" w:color="auto"/>
                <w:left w:val="none" w:sz="0" w:space="0" w:color="auto"/>
                <w:bottom w:val="none" w:sz="0" w:space="0" w:color="auto"/>
                <w:right w:val="none" w:sz="0" w:space="0" w:color="auto"/>
              </w:divBdr>
            </w:div>
            <w:div w:id="699089512">
              <w:marLeft w:val="0"/>
              <w:marRight w:val="0"/>
              <w:marTop w:val="0"/>
              <w:marBottom w:val="0"/>
              <w:divBdr>
                <w:top w:val="none" w:sz="0" w:space="0" w:color="auto"/>
                <w:left w:val="none" w:sz="0" w:space="0" w:color="auto"/>
                <w:bottom w:val="none" w:sz="0" w:space="0" w:color="auto"/>
                <w:right w:val="none" w:sz="0" w:space="0" w:color="auto"/>
              </w:divBdr>
            </w:div>
            <w:div w:id="1144666801">
              <w:marLeft w:val="0"/>
              <w:marRight w:val="0"/>
              <w:marTop w:val="0"/>
              <w:marBottom w:val="0"/>
              <w:divBdr>
                <w:top w:val="none" w:sz="0" w:space="0" w:color="auto"/>
                <w:left w:val="none" w:sz="0" w:space="0" w:color="auto"/>
                <w:bottom w:val="none" w:sz="0" w:space="0" w:color="auto"/>
                <w:right w:val="none" w:sz="0" w:space="0" w:color="auto"/>
              </w:divBdr>
            </w:div>
            <w:div w:id="1552380671">
              <w:marLeft w:val="0"/>
              <w:marRight w:val="0"/>
              <w:marTop w:val="0"/>
              <w:marBottom w:val="0"/>
              <w:divBdr>
                <w:top w:val="none" w:sz="0" w:space="0" w:color="auto"/>
                <w:left w:val="none" w:sz="0" w:space="0" w:color="auto"/>
                <w:bottom w:val="none" w:sz="0" w:space="0" w:color="auto"/>
                <w:right w:val="none" w:sz="0" w:space="0" w:color="auto"/>
              </w:divBdr>
            </w:div>
          </w:divsChild>
        </w:div>
        <w:div w:id="1568758707">
          <w:marLeft w:val="0"/>
          <w:marRight w:val="0"/>
          <w:marTop w:val="0"/>
          <w:marBottom w:val="0"/>
          <w:divBdr>
            <w:top w:val="none" w:sz="0" w:space="0" w:color="auto"/>
            <w:left w:val="none" w:sz="0" w:space="0" w:color="auto"/>
            <w:bottom w:val="none" w:sz="0" w:space="0" w:color="auto"/>
            <w:right w:val="none" w:sz="0" w:space="0" w:color="auto"/>
          </w:divBdr>
          <w:divsChild>
            <w:div w:id="761492514">
              <w:marLeft w:val="0"/>
              <w:marRight w:val="0"/>
              <w:marTop w:val="0"/>
              <w:marBottom w:val="0"/>
              <w:divBdr>
                <w:top w:val="none" w:sz="0" w:space="0" w:color="auto"/>
                <w:left w:val="none" w:sz="0" w:space="0" w:color="auto"/>
                <w:bottom w:val="none" w:sz="0" w:space="0" w:color="auto"/>
                <w:right w:val="none" w:sz="0" w:space="0" w:color="auto"/>
              </w:divBdr>
            </w:div>
          </w:divsChild>
        </w:div>
        <w:div w:id="1586915902">
          <w:marLeft w:val="0"/>
          <w:marRight w:val="0"/>
          <w:marTop w:val="0"/>
          <w:marBottom w:val="0"/>
          <w:divBdr>
            <w:top w:val="none" w:sz="0" w:space="0" w:color="auto"/>
            <w:left w:val="none" w:sz="0" w:space="0" w:color="auto"/>
            <w:bottom w:val="none" w:sz="0" w:space="0" w:color="auto"/>
            <w:right w:val="none" w:sz="0" w:space="0" w:color="auto"/>
          </w:divBdr>
          <w:divsChild>
            <w:div w:id="1112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Sustainable-Subdivisions-Framework-Small -Template-Submission</Document_x0020_Description>
    <f973f46a2b52404eaf540a6eb113474e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f973f46a2b52404eaf540a6eb113474e>
    <ccdbd6b315344bc484b95fe7d71bf789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ccdbd6b315344bc484b95fe7d71bf789>
    <ic50d44a10eb4f2c87117364eb8d18da xmlns="598c73d0-6bbc-4c43-bf71-bdd6a3679256">
      <Terms xmlns="http://schemas.microsoft.com/office/infopath/2007/PartnerControls">
        <TermInfo xmlns="http://schemas.microsoft.com/office/infopath/2007/PartnerControls">
          <TermName xmlns="http://schemas.microsoft.com/office/infopath/2007/PartnerControls">Council Alliance for a Sustainable Built Environment (CASBE)</TermName>
          <TermId xmlns="http://schemas.microsoft.com/office/infopath/2007/PartnerControls">8b563c27-41f1-4363-866f-91a1e1abe41f</TermId>
        </TermInfo>
      </Terms>
    </ic50d44a10eb4f2c87117364eb8d18da>
    <b0e3ba5baca7469db485597164846b69 xmlns="598c73d0-6bbc-4c43-bf71-bdd6a3679256">
      <Terms xmlns="http://schemas.microsoft.com/office/infopath/2007/PartnerControls">
        <TermInfo xmlns="http://schemas.microsoft.com/office/infopath/2007/PartnerControls">
          <TermName xmlns="http://schemas.microsoft.com/office/infopath/2007/PartnerControls">Ecologically sustainable development</TermName>
          <TermId xmlns="http://schemas.microsoft.com/office/infopath/2007/PartnerControls">bec476c7-1eda-49d1-80b2-e4d4ab8758c7</TermId>
        </TermInfo>
      </Terms>
    </b0e3ba5baca7469db485597164846b69>
    <pc4b98eabad7480f9e28506a4d53a288 xmlns="ebd44e24-066c-4e28-bf3d-930b175aaeb4">
      <Terms xmlns="http://schemas.microsoft.com/office/infopath/2007/PartnerControls">
        <TermInfo xmlns="http://schemas.microsoft.com/office/infopath/2007/PartnerControls">
          <TermName xmlns="http://schemas.microsoft.com/office/infopath/2007/PartnerControls">Sustainable Subdivisions Framework</TermName>
          <TermId xmlns="http://schemas.microsoft.com/office/infopath/2007/PartnerControls">4e9af5a7-c965-4430-abdf-168adcc6647f</TermId>
        </TermInfo>
      </Terms>
    </pc4b98eabad7480f9e28506a4d53a288>
    <le995c320f984c00ac29632638a31867 xmlns="ebd44e24-066c-4e28-bf3d-930b175aaeb4">
      <Terms xmlns="http://schemas.microsoft.com/office/infopath/2007/PartnerControls"/>
    </le995c320f984c00ac29632638a31867>
    <TaxCatchAllLabel xmlns="598c73d0-6bbc-4c43-bf71-bdd6a3679256" xsi:nil="true"/>
    <TaxCatchAll xmlns="598c73d0-6bbc-4c43-bf71-bdd6a3679256">
      <Value>557</Value>
      <Value>555</Value>
      <Value>59</Value>
      <Value>176</Value>
      <Value>175</Value>
      <Value>54</Value>
    </TaxCatchAll>
    <c6737478ccd948a586c1dc536d869694 xmlns="598c73d0-6bbc-4c43-bf71-bdd6a3679256">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ee9bd587-0a8d-498f-9a4f-7c16a43c0e19</TermId>
        </TermInfo>
      </Terms>
    </c6737478ccd948a586c1dc536d869694>
    <_Flow_SignoffStatus xmlns="ebd44e24-066c-4e28-bf3d-930b175aaeb4" xsi:nil="true"/>
    <SharedWithUsers xmlns="598c73d0-6bbc-4c43-bf71-bdd6a3679256">
      <UserInfo>
        <DisplayName>Natasha Palich</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A43006CCB89EC040B5EE9372C5D36466009D1FD75E7B289C4F8BCE37E2C45AB824" ma:contentTypeVersion="55" ma:contentTypeDescription="" ma:contentTypeScope="" ma:versionID="62f294bf7bc2828fbdeb2392df35e806">
  <xsd:schema xmlns:xsd="http://www.w3.org/2001/XMLSchema" xmlns:xs="http://www.w3.org/2001/XMLSchema" xmlns:p="http://schemas.microsoft.com/office/2006/metadata/properties" xmlns:ns2="598c73d0-6bbc-4c43-bf71-bdd6a3679256" xmlns:ns3="ebd44e24-066c-4e28-bf3d-930b175aaeb4" targetNamespace="http://schemas.microsoft.com/office/2006/metadata/properties" ma:root="true" ma:fieldsID="9ba005739eed38280e646693269f2ec3" ns2:_="" ns3:_="">
    <xsd:import namespace="598c73d0-6bbc-4c43-bf71-bdd6a3679256"/>
    <xsd:import namespace="ebd44e24-066c-4e28-bf3d-930b175aaeb4"/>
    <xsd:element name="properties">
      <xsd:complexType>
        <xsd:sequence>
          <xsd:element name="documentManagement">
            <xsd:complexType>
              <xsd:all>
                <xsd:element ref="ns2:Document_x0020_Description" minOccurs="0"/>
                <xsd:element ref="ns2:c6737478ccd948a586c1dc536d869694" minOccurs="0"/>
                <xsd:element ref="ns2:TaxCatchAllLabel" minOccurs="0"/>
                <xsd:element ref="ns2:b0e3ba5baca7469db485597164846b69" minOccurs="0"/>
                <xsd:element ref="ns2:f973f46a2b52404eaf540a6eb113474e" minOccurs="0"/>
                <xsd:element ref="ns2:ccdbd6b315344bc484b95fe7d71bf789" minOccurs="0"/>
                <xsd:element ref="ns2:ic50d44a10eb4f2c87117364eb8d18da" minOccurs="0"/>
                <xsd:element ref="ns3:pc4b98eabad7480f9e28506a4d53a288" minOccurs="0"/>
                <xsd:element ref="ns3:le995c320f984c00ac29632638a31867"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c6737478ccd948a586c1dc536d869694" ma:index="12" nillable="true" ma:taxonomy="true" ma:internalName="c6737478ccd948a586c1dc536d869694" ma:taxonomyFieldName="Doc_x0020_Type" ma:displayName="Doc Type" ma:readOnly="false" ma:fieldId="{c6737478-ccd9-48a5-86c1-dc536d869694}"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Label" ma:index="13" nillable="true" ma:displayName="Taxonomy Catch All Column1" ma:list="{60f88158-e078-4ba2-89aa-76d3b14bfbb9}"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b0e3ba5baca7469db485597164846b69" ma:index="14" nillable="true" ma:taxonomy="true" ma:internalName="b0e3ba5baca7469db485597164846b69" ma:taxonomyFieldName="Topic" ma:displayName="Topic" ma:indexed="true" ma:readOnly="false" ma:fieldId="{b0e3ba5b-aca7-469d-b485-597164846b6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f973f46a2b52404eaf540a6eb113474e" ma:index="15" nillable="true" ma:taxonomy="true" ma:internalName="f973f46a2b52404eaf540a6eb113474e" ma:taxonomyFieldName="Month" ma:displayName="Month" ma:readOnly="false" ma:fieldId="{f973f46a-2b52-404e-af54-0a6eb113474e}"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6" nillable="true" ma:taxonomy="true" ma:internalName="ccdbd6b315344bc484b95fe7d71bf789" ma:taxonomyFieldName="Year" ma:displayName="Year" ma:indexed="true" ma:readOnly="false" ma:fieldId="{ccdbd6b3-1534-4bc4-84b9-5fe7d71bf789}"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7" nillable="true" ma:taxonomy="true" ma:internalName="ic50d44a10eb4f2c87117364eb8d18da" ma:taxonomyFieldName="Stakeholders" ma:displayName="Stakeholders" ma:readOnly="false" ma:fieldId="{2c50d44a-10eb-4f2c-8711-7364eb8d18da}"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TaxCatchAll" ma:index="22" nillable="true" ma:displayName="Taxonomy Catch All Column" ma:list="{60f88158-e078-4ba2-89aa-76d3b14bfbb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44e24-066c-4e28-bf3d-930b175aaeb4" elementFormDefault="qualified">
    <xsd:import namespace="http://schemas.microsoft.com/office/2006/documentManagement/types"/>
    <xsd:import namespace="http://schemas.microsoft.com/office/infopath/2007/PartnerControls"/>
    <xsd:element name="pc4b98eabad7480f9e28506a4d53a288" ma:index="18" nillable="true" ma:taxonomy="true" ma:internalName="pc4b98eabad7480f9e28506a4d53a288" ma:taxonomyFieldName="Project" ma:displayName="Project" ma:readOnly="false" ma:fieldId="{9c4b98ea-bad7-480f-9e28-506a4d53a288}" ma:sspId="fde11242-6e73-49c6-980c-6919cde2f27c" ma:termSetId="6174bc78-a71b-43f6-bd40-f4b60f6e7633" ma:anchorId="00000000-0000-0000-0000-000000000000" ma:open="false" ma:isKeyword="false">
      <xsd:complexType>
        <xsd:sequence>
          <xsd:element ref="pc:Terms" minOccurs="0" maxOccurs="1"/>
        </xsd:sequence>
      </xsd:complexType>
    </xsd:element>
    <xsd:element name="le995c320f984c00ac29632638a31867" ma:index="19" nillable="true" ma:taxonomy="true" ma:internalName="le995c320f984c00ac29632638a31867" ma:taxonomyFieldName="Function" ma:displayName="Function" ma:readOnly="false" ma:fieldId="{5e995c32-0f98-4c00-ac29-632638a31867}"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_Flow_SignoffStatus" ma:index="3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DFB9BC-4105-4C08-ABA7-A6A55DD4A3CC}">
  <ds:schemaRefs>
    <ds:schemaRef ds:uri="http://schemas.openxmlformats.org/officeDocument/2006/bibliography"/>
  </ds:schemaRefs>
</ds:datastoreItem>
</file>

<file path=customXml/itemProps2.xml><?xml version="1.0" encoding="utf-8"?>
<ds:datastoreItem xmlns:ds="http://schemas.openxmlformats.org/officeDocument/2006/customXml" ds:itemID="{DC530678-763C-4F5D-9057-EBAD21E33C71}">
  <ds:schemaRefs>
    <ds:schemaRef ds:uri="http://schemas.microsoft.com/sharepoint/v3/contenttype/forms"/>
  </ds:schemaRefs>
</ds:datastoreItem>
</file>

<file path=customXml/itemProps3.xml><?xml version="1.0" encoding="utf-8"?>
<ds:datastoreItem xmlns:ds="http://schemas.openxmlformats.org/officeDocument/2006/customXml" ds:itemID="{E1473203-09AE-48E8-990B-1A8B69F9AEFF}">
  <ds:schemaRefs>
    <ds:schemaRef ds:uri="http://schemas.microsoft.com/office/2006/metadata/properties"/>
    <ds:schemaRef ds:uri="http://schemas.microsoft.com/office/infopath/2007/PartnerControls"/>
    <ds:schemaRef ds:uri="598c73d0-6bbc-4c43-bf71-bdd6a3679256"/>
    <ds:schemaRef ds:uri="ebd44e24-066c-4e28-bf3d-930b175aaeb4"/>
  </ds:schemaRefs>
</ds:datastoreItem>
</file>

<file path=customXml/itemProps4.xml><?xml version="1.0" encoding="utf-8"?>
<ds:datastoreItem xmlns:ds="http://schemas.openxmlformats.org/officeDocument/2006/customXml" ds:itemID="{84769204-B15D-4F78-80A9-B36DEA20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ebd44e24-066c-4e28-bf3d-930b175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968796-5455-4B71-8DE1-57274E6519C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Sustainable-Subdivisions-Framework-Medium-Template-Submission.docx</vt:lpstr>
    </vt:vector>
  </TitlesOfParts>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Sustainable-Subdivisions-Framework-Medium-Template-Submission.docx</dc:title>
  <dc:subject/>
  <dc:creator>Sara van der Meer</dc:creator>
  <cp:keywords/>
  <dc:description/>
  <cp:lastModifiedBy>Natasha Palich</cp:lastModifiedBy>
  <cp:revision>19</cp:revision>
  <cp:lastPrinted>2020-04-24T23:40:00Z</cp:lastPrinted>
  <dcterms:created xsi:type="dcterms:W3CDTF">2021-10-26T01:50:00Z</dcterms:created>
  <dcterms:modified xsi:type="dcterms:W3CDTF">2021-10-29T02:33:00Z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0x010100A43006CCB89EC040B5EE9372C5D36466009D1FD75E7B289C4F8BCE37E2C45AB824</vt:lpwstr>
  </property>
  <property fmtid="{D5CDD505-2E9C-101B-9397-08002B2CF9AE}" pid="3" name="Project">
    <vt:lpwstr>557;#Sustainable Subdivisions Framework|4e9af5a7-c965-4430-abdf-168adcc6647f</vt:lpwstr>
  </property>
  <property fmtid="{D5CDD505-2E9C-101B-9397-08002B2CF9AE}" pid="4" name="Topic">
    <vt:lpwstr>176;#Ecologically sustainable development|bec476c7-1eda-49d1-80b2-e4d4ab8758c7</vt:lpwstr>
  </property>
  <property fmtid="{D5CDD505-2E9C-101B-9397-08002B2CF9AE}" pid="5" name="Year">
    <vt:lpwstr>555;#2021|c3c0ad7d-96c2-4ee0-9c41-b61ed2b4298b</vt:lpwstr>
  </property>
  <property fmtid="{D5CDD505-2E9C-101B-9397-08002B2CF9AE}" pid="6" name="Month">
    <vt:lpwstr>54;#10. October|fc90b493-563b-4bd6-a94b-42a6b1f640c1</vt:lpwstr>
  </property>
  <property fmtid="{D5CDD505-2E9C-101B-9397-08002B2CF9AE}" pid="7" name="Stakeholders">
    <vt:lpwstr>175;#Council Alliance for a Sustainable Built Environment (CASBE)|8b563c27-41f1-4363-866f-91a1e1abe41f</vt:lpwstr>
  </property>
  <property fmtid="{D5CDD505-2E9C-101B-9397-08002B2CF9AE}" pid="8" name="Doc_x0020_Type">
    <vt:lpwstr/>
  </property>
  <property fmtid="{D5CDD505-2E9C-101B-9397-08002B2CF9AE}" pid="9" name="Function">
    <vt:lpwstr/>
  </property>
  <property fmtid="{D5CDD505-2E9C-101B-9397-08002B2CF9AE}" pid="10" name="Doc Type">
    <vt:lpwstr>59;#Brochure|ee9bd587-0a8d-498f-9a4f-7c16a43c0e19</vt:lpwstr>
  </property>
  <property fmtid="{D5CDD505-2E9C-101B-9397-08002B2CF9AE}" pid="11" name="Document Description">
    <vt:lpwstr>Sustainable-Subdivisions-Framework-Small -Template-Submission</vt:lpwstr>
  </property>
  <property fmtid="{D5CDD505-2E9C-101B-9397-08002B2CF9AE}" pid="12" name="c6737478ccd948a586c1dc536d869694">
    <vt:lpwstr>Brochure|ee9bd587-0a8d-498f-9a4f-7c16a43c0e19</vt:lpwstr>
  </property>
  <property fmtid="{D5CDD505-2E9C-101B-9397-08002B2CF9AE}" pid="13" name="f973f46a2b52404eaf540a6eb113474e">
    <vt:lpwstr>10. October|fc90b493-563b-4bd6-a94b-42a6b1f640c1</vt:lpwstr>
  </property>
  <property fmtid="{D5CDD505-2E9C-101B-9397-08002B2CF9AE}" pid="14" name="ccdbd6b315344bc484b95fe7d71bf789">
    <vt:lpwstr>2021|c3c0ad7d-96c2-4ee0-9c41-b61ed2b4298b</vt:lpwstr>
  </property>
  <property fmtid="{D5CDD505-2E9C-101B-9397-08002B2CF9AE}" pid="15" name="ic50d44a10eb4f2c87117364eb8d18da">
    <vt:lpwstr>Council Alliance for a Sustainable Built Environment (CASBE)|8b563c27-41f1-4363-866f-91a1e1abe41f</vt:lpwstr>
  </property>
  <property fmtid="{D5CDD505-2E9C-101B-9397-08002B2CF9AE}" pid="16" name="b0e3ba5baca7469db485597164846b69">
    <vt:lpwstr>Ecologically sustainable development|bec476c7-1eda-49d1-80b2-e4d4ab8758c7</vt:lpwstr>
  </property>
  <property fmtid="{D5CDD505-2E9C-101B-9397-08002B2CF9AE}" pid="17" name="pc4b98eabad7480f9e28506a4d53a288">
    <vt:lpwstr>Sustainable Subdivisions Framework|4e9af5a7-c965-4430-abdf-168adcc6647f</vt:lpwstr>
  </property>
  <property fmtid="{D5CDD505-2E9C-101B-9397-08002B2CF9AE}" pid="18" name="le995c320f984c00ac29632638a31867">
    <vt:lpwstr/>
  </property>
  <property fmtid="{D5CDD505-2E9C-101B-9397-08002B2CF9AE}" pid="19" name="Sign-off status">
    <vt:lpwstr/>
  </property>
  <property fmtid="{D5CDD505-2E9C-101B-9397-08002B2CF9AE}" pid="20" name="TaxCatchAllLabel">
    <vt:lpwstr/>
  </property>
  <property fmtid="{D5CDD505-2E9C-101B-9397-08002B2CF9AE}" pid="21" name="TaxCatchAll">
    <vt:lpwstr/>
  </property>
</Properties>
</file>